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7558C" w14:textId="0B2903E1" w:rsidR="008F70D0" w:rsidRPr="00A1678B" w:rsidRDefault="008F70D0" w:rsidP="008F70D0">
      <w:pPr>
        <w:pStyle w:val="Header"/>
        <w:tabs>
          <w:tab w:val="right" w:pos="9639"/>
        </w:tabs>
        <w:rPr>
          <w:bCs/>
          <w:noProof w:val="0"/>
          <w:sz w:val="24"/>
          <w:szCs w:val="24"/>
          <w:lang w:val="de-DE"/>
        </w:rPr>
      </w:pPr>
      <w:bookmarkStart w:id="0" w:name="_Hlk37418177"/>
      <w:r w:rsidRPr="00A1678B">
        <w:rPr>
          <w:bCs/>
          <w:noProof w:val="0"/>
          <w:sz w:val="24"/>
          <w:szCs w:val="24"/>
          <w:lang w:val="de-DE"/>
        </w:rPr>
        <w:t>3GPP TSG RAN WG1 #11</w:t>
      </w:r>
      <w:r>
        <w:rPr>
          <w:bCs/>
          <w:noProof w:val="0"/>
          <w:sz w:val="24"/>
          <w:szCs w:val="24"/>
          <w:lang w:val="de-DE"/>
        </w:rPr>
        <w:t>5</w:t>
      </w:r>
      <w:r w:rsidRPr="00A1678B">
        <w:rPr>
          <w:bCs/>
          <w:noProof w:val="0"/>
          <w:sz w:val="24"/>
          <w:szCs w:val="24"/>
          <w:lang w:val="de-DE"/>
        </w:rPr>
        <w:tab/>
        <w:t>R1-2</w:t>
      </w:r>
      <w:r>
        <w:rPr>
          <w:bCs/>
          <w:noProof w:val="0"/>
          <w:sz w:val="24"/>
          <w:szCs w:val="24"/>
          <w:lang w:val="de-DE"/>
        </w:rPr>
        <w:t>31</w:t>
      </w:r>
      <w:r w:rsidR="00957328">
        <w:rPr>
          <w:bCs/>
          <w:noProof w:val="0"/>
          <w:sz w:val="24"/>
          <w:szCs w:val="24"/>
          <w:lang w:val="de-DE"/>
        </w:rPr>
        <w:t>2201</w:t>
      </w:r>
    </w:p>
    <w:bookmarkEnd w:id="0"/>
    <w:p w14:paraId="7BA9C641" w14:textId="77777777" w:rsidR="008F70D0" w:rsidRPr="001C568A" w:rsidRDefault="008F70D0" w:rsidP="008F70D0">
      <w:pPr>
        <w:pStyle w:val="CRCoverPage"/>
        <w:outlineLvl w:val="0"/>
        <w:rPr>
          <w:b/>
          <w:noProof/>
          <w:sz w:val="24"/>
          <w:lang w:val="en-US"/>
        </w:rPr>
      </w:pPr>
      <w:r>
        <w:rPr>
          <w:b/>
          <w:noProof/>
          <w:sz w:val="24"/>
        </w:rPr>
        <w:t>Chicago, US, 13</w:t>
      </w:r>
      <w:r w:rsidRPr="001A61E6">
        <w:rPr>
          <w:b/>
          <w:noProof/>
          <w:sz w:val="24"/>
          <w:vertAlign w:val="superscript"/>
        </w:rPr>
        <w:t>th</w:t>
      </w:r>
      <w:r>
        <w:rPr>
          <w:b/>
          <w:noProof/>
          <w:sz w:val="24"/>
        </w:rPr>
        <w:t xml:space="preserve"> – 17</w:t>
      </w:r>
      <w:r w:rsidRPr="001A61E6">
        <w:rPr>
          <w:b/>
          <w:noProof/>
          <w:sz w:val="24"/>
          <w:vertAlign w:val="superscript"/>
        </w:rPr>
        <w:t>th</w:t>
      </w:r>
      <w:r>
        <w:rPr>
          <w:b/>
          <w:noProof/>
          <w:sz w:val="24"/>
        </w:rPr>
        <w:t xml:space="preserve"> November</w:t>
      </w:r>
      <w:r w:rsidRPr="00550226">
        <w:rPr>
          <w:b/>
          <w:noProof/>
          <w:sz w:val="24"/>
        </w:rPr>
        <w:t xml:space="preserve"> 202</w:t>
      </w:r>
      <w:r>
        <w:rPr>
          <w:b/>
          <w:noProof/>
          <w:sz w:val="24"/>
        </w:rPr>
        <w:t>3</w:t>
      </w:r>
    </w:p>
    <w:p w14:paraId="3B27A91E" w14:textId="77777777" w:rsidR="008F70D0" w:rsidRPr="00E054A3" w:rsidRDefault="008F70D0" w:rsidP="008F70D0">
      <w:pPr>
        <w:pStyle w:val="Header"/>
        <w:rPr>
          <w:bCs/>
          <w:noProof w:val="0"/>
          <w:sz w:val="24"/>
          <w:lang w:eastAsia="ja-JP"/>
        </w:rPr>
      </w:pPr>
    </w:p>
    <w:p w14:paraId="7B8FC753" w14:textId="77777777" w:rsidR="008F70D0" w:rsidRPr="00BE743C" w:rsidRDefault="008F70D0" w:rsidP="008F70D0">
      <w:pPr>
        <w:pStyle w:val="CRCoverPage"/>
        <w:rPr>
          <w:rFonts w:cs="Arial"/>
          <w:b/>
          <w:bCs/>
          <w:sz w:val="24"/>
          <w:szCs w:val="24"/>
          <w:lang w:eastAsia="ja-JP"/>
        </w:rPr>
      </w:pPr>
      <w:r w:rsidRPr="00BE743C">
        <w:rPr>
          <w:rFonts w:cs="Arial"/>
          <w:b/>
          <w:bCs/>
          <w:sz w:val="24"/>
          <w:szCs w:val="24"/>
        </w:rPr>
        <w:t>Agenda item:</w:t>
      </w:r>
      <w:r w:rsidRPr="00BE743C">
        <w:rPr>
          <w:rFonts w:cs="Arial"/>
          <w:b/>
          <w:bCs/>
          <w:sz w:val="24"/>
        </w:rPr>
        <w:tab/>
      </w:r>
      <w:r w:rsidRPr="00BE743C">
        <w:rPr>
          <w:rFonts w:cs="Arial"/>
          <w:b/>
          <w:bCs/>
          <w:sz w:val="24"/>
        </w:rPr>
        <w:tab/>
      </w:r>
      <w:r>
        <w:rPr>
          <w:rFonts w:cs="Arial"/>
          <w:b/>
          <w:bCs/>
          <w:sz w:val="24"/>
          <w:szCs w:val="24"/>
        </w:rPr>
        <w:t>7.1</w:t>
      </w:r>
    </w:p>
    <w:p w14:paraId="55DEBCC7" w14:textId="77777777" w:rsidR="008F70D0" w:rsidRPr="00BE743C" w:rsidRDefault="008F70D0" w:rsidP="008F70D0">
      <w:pPr>
        <w:tabs>
          <w:tab w:val="left" w:pos="1985"/>
        </w:tabs>
        <w:spacing w:after="120"/>
        <w:ind w:left="1985" w:hanging="1985"/>
        <w:rPr>
          <w:rFonts w:ascii="Arial" w:hAnsi="Arial" w:cs="Arial"/>
          <w:b/>
          <w:bCs/>
          <w:sz w:val="24"/>
          <w:szCs w:val="24"/>
        </w:rPr>
      </w:pPr>
      <w:r w:rsidRPr="00BE743C">
        <w:rPr>
          <w:rFonts w:ascii="Arial" w:hAnsi="Arial" w:cs="Arial"/>
          <w:b/>
          <w:bCs/>
          <w:sz w:val="24"/>
          <w:szCs w:val="24"/>
        </w:rPr>
        <w:t>Source:</w:t>
      </w:r>
      <w:r w:rsidRPr="00BE743C">
        <w:rPr>
          <w:rFonts w:ascii="Arial" w:hAnsi="Arial" w:cs="Arial"/>
          <w:b/>
          <w:bCs/>
          <w:sz w:val="24"/>
        </w:rPr>
        <w:tab/>
      </w:r>
      <w:r w:rsidRPr="00BE743C">
        <w:rPr>
          <w:rFonts w:ascii="Arial" w:hAnsi="Arial" w:cs="Arial"/>
          <w:b/>
          <w:bCs/>
          <w:sz w:val="24"/>
          <w:szCs w:val="24"/>
        </w:rPr>
        <w:t>Nokia, Nokia Shanghai Bell</w:t>
      </w:r>
    </w:p>
    <w:p w14:paraId="5CFD016C" w14:textId="71C567BB" w:rsidR="008F70D0" w:rsidRDefault="008F70D0" w:rsidP="008F70D0">
      <w:pPr>
        <w:ind w:left="1985" w:hanging="1985"/>
        <w:rPr>
          <w:rFonts w:ascii="Arial" w:hAnsi="Arial" w:cs="Arial"/>
          <w:b/>
          <w:bCs/>
          <w:sz w:val="24"/>
        </w:rPr>
      </w:pPr>
      <w:r w:rsidRPr="00BE743C">
        <w:rPr>
          <w:rFonts w:ascii="Arial" w:hAnsi="Arial" w:cs="Arial"/>
          <w:b/>
          <w:bCs/>
          <w:sz w:val="24"/>
          <w:szCs w:val="24"/>
        </w:rPr>
        <w:t>Title:</w:t>
      </w:r>
      <w:r w:rsidRPr="00BE743C">
        <w:rPr>
          <w:rFonts w:ascii="Arial" w:hAnsi="Arial" w:cs="Arial"/>
          <w:b/>
          <w:bCs/>
          <w:sz w:val="24"/>
        </w:rPr>
        <w:tab/>
      </w:r>
      <w:r w:rsidRPr="0064234C">
        <w:rPr>
          <w:rFonts w:ascii="Arial" w:hAnsi="Arial" w:cs="Arial"/>
          <w:b/>
          <w:bCs/>
          <w:sz w:val="24"/>
        </w:rPr>
        <w:t xml:space="preserve">On </w:t>
      </w:r>
      <w:r w:rsidR="00317848">
        <w:rPr>
          <w:rFonts w:ascii="Arial" w:hAnsi="Arial" w:cs="Arial"/>
          <w:b/>
          <w:bCs/>
          <w:sz w:val="24"/>
        </w:rPr>
        <w:t>CG-PUSCH ambiguities</w:t>
      </w:r>
    </w:p>
    <w:p w14:paraId="712C71FC" w14:textId="77777777" w:rsidR="008F70D0" w:rsidRPr="00BE743C" w:rsidRDefault="008F70D0" w:rsidP="008F70D0">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proofErr w:type="spellStart"/>
      <w:r w:rsidRPr="00196DBC">
        <w:rPr>
          <w:rFonts w:ascii="Arial" w:hAnsi="Arial" w:cs="Arial"/>
          <w:b/>
          <w:bCs/>
          <w:sz w:val="24"/>
        </w:rPr>
        <w:t>NR_newRAT</w:t>
      </w:r>
      <w:proofErr w:type="spellEnd"/>
      <w:r w:rsidRPr="00196DBC">
        <w:rPr>
          <w:rFonts w:ascii="Arial" w:hAnsi="Arial" w:cs="Arial"/>
          <w:b/>
          <w:bCs/>
          <w:sz w:val="24"/>
        </w:rPr>
        <w:t>-Core</w:t>
      </w:r>
    </w:p>
    <w:p w14:paraId="511DC403" w14:textId="77777777" w:rsidR="008F70D0" w:rsidRDefault="008F70D0" w:rsidP="008F70D0">
      <w:pPr>
        <w:rPr>
          <w:rFonts w:ascii="Arial" w:hAnsi="Arial" w:cs="Arial"/>
          <w:b/>
          <w:bCs/>
          <w:sz w:val="24"/>
          <w:szCs w:val="24"/>
        </w:rPr>
      </w:pPr>
      <w:r w:rsidRPr="00BE743C">
        <w:rPr>
          <w:rFonts w:ascii="Arial" w:hAnsi="Arial" w:cs="Arial"/>
          <w:b/>
          <w:bCs/>
          <w:sz w:val="24"/>
          <w:szCs w:val="24"/>
        </w:rPr>
        <w:t>Document for:</w:t>
      </w:r>
      <w:r w:rsidRPr="00BE743C">
        <w:rPr>
          <w:rFonts w:ascii="Arial" w:hAnsi="Arial" w:cs="Arial"/>
          <w:b/>
          <w:bCs/>
          <w:sz w:val="24"/>
        </w:rPr>
        <w:tab/>
      </w:r>
      <w:r w:rsidRPr="00BE743C">
        <w:rPr>
          <w:rFonts w:ascii="Arial" w:hAnsi="Arial" w:cs="Arial"/>
          <w:b/>
          <w:bCs/>
          <w:sz w:val="24"/>
        </w:rPr>
        <w:tab/>
      </w:r>
      <w:r w:rsidRPr="00BE743C">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5455897F" w:rsidR="00ED1327" w:rsidRDefault="00EE7FA7" w:rsidP="00ED1327">
      <w:pPr>
        <w:pStyle w:val="Heading1"/>
      </w:pPr>
      <w:r w:rsidRPr="0016316A">
        <w:t>Introduction</w:t>
      </w:r>
      <w:r w:rsidR="00F52CE9">
        <w:t xml:space="preserve"> </w:t>
      </w:r>
    </w:p>
    <w:p w14:paraId="74E43364" w14:textId="7DAD3336" w:rsidR="008F70D0" w:rsidRDefault="008F70D0" w:rsidP="00317848">
      <w:r>
        <w:t>RAN1#</w:t>
      </w:r>
      <w:r w:rsidR="00DF47E5">
        <w:t>114 and</w:t>
      </w:r>
      <w:r>
        <w:t xml:space="preserve"> 114bis discussed </w:t>
      </w:r>
      <w:r w:rsidR="00DF47E5">
        <w:t>several questions related to the CG-PUSCH ambiguities [1, 2]. The following set of conclusions were reached:</w:t>
      </w:r>
    </w:p>
    <w:tbl>
      <w:tblPr>
        <w:tblStyle w:val="TableGrid"/>
        <w:tblW w:w="0" w:type="auto"/>
        <w:tblLook w:val="04A0" w:firstRow="1" w:lastRow="0" w:firstColumn="1" w:lastColumn="0" w:noHBand="0" w:noVBand="1"/>
      </w:tblPr>
      <w:tblGrid>
        <w:gridCol w:w="9629"/>
      </w:tblGrid>
      <w:tr w:rsidR="00DF47E5" w14:paraId="7A3F201C" w14:textId="77777777" w:rsidTr="00DF47E5">
        <w:tc>
          <w:tcPr>
            <w:tcW w:w="9629" w:type="dxa"/>
          </w:tcPr>
          <w:p w14:paraId="1F834BBD" w14:textId="37D0808D" w:rsidR="00DF47E5" w:rsidRPr="00350C91" w:rsidRDefault="00DF47E5" w:rsidP="00DF47E5">
            <w:pPr>
              <w:rPr>
                <w:b/>
                <w:bCs/>
              </w:rPr>
            </w:pPr>
            <w:r w:rsidRPr="00350C91">
              <w:rPr>
                <w:b/>
                <w:bCs/>
              </w:rPr>
              <w:t>Conclusion</w:t>
            </w:r>
            <w:r>
              <w:rPr>
                <w:b/>
                <w:bCs/>
              </w:rPr>
              <w:t xml:space="preserve"> [RAN1#114]</w:t>
            </w:r>
          </w:p>
          <w:p w14:paraId="0AFD43B7" w14:textId="77777777" w:rsidR="00DF47E5" w:rsidRPr="00350C91" w:rsidRDefault="00DF47E5" w:rsidP="00DF47E5">
            <w:r w:rsidRPr="00350C91">
              <w:t xml:space="preserve">the interpretation of DCI fields in DCI format </w:t>
            </w:r>
            <w:r w:rsidRPr="00350C91">
              <w:rPr>
                <w:rFonts w:hint="eastAsia"/>
              </w:rPr>
              <w:t>0</w:t>
            </w:r>
            <w:r w:rsidRPr="00350C91">
              <w:t>_0, 0_1, 0_2 with CRC scrambled by CS_RNTI is clarified as the following:</w:t>
            </w:r>
          </w:p>
          <w:p w14:paraId="311B83D8" w14:textId="77777777" w:rsidR="00DF47E5" w:rsidRPr="00DF47E5" w:rsidRDefault="00DF47E5" w:rsidP="00DF47E5">
            <w:pPr>
              <w:pStyle w:val="ListParagraph"/>
              <w:numPr>
                <w:ilvl w:val="0"/>
                <w:numId w:val="40"/>
              </w:numPr>
              <w:contextualSpacing w:val="0"/>
              <w:rPr>
                <w:sz w:val="20"/>
                <w:szCs w:val="20"/>
                <w:lang w:val="en-US"/>
              </w:rPr>
            </w:pPr>
            <w:r w:rsidRPr="00DF47E5">
              <w:rPr>
                <w:sz w:val="20"/>
                <w:szCs w:val="20"/>
                <w:lang w:val="en-US"/>
              </w:rPr>
              <w:t xml:space="preserve">For each of the following fields, a UE follows this field, if exists. Those fields apply to the first and subsequent CG-PUSCH transmission instances until the CG-PUSCH is deactivated/released.  </w:t>
            </w:r>
          </w:p>
          <w:p w14:paraId="079DD06F" w14:textId="77777777" w:rsidR="00DF47E5" w:rsidRPr="00DF47E5" w:rsidRDefault="00DF47E5" w:rsidP="00DF47E5">
            <w:pPr>
              <w:pStyle w:val="ListParagraph"/>
              <w:numPr>
                <w:ilvl w:val="1"/>
                <w:numId w:val="40"/>
              </w:numPr>
              <w:contextualSpacing w:val="0"/>
              <w:rPr>
                <w:sz w:val="20"/>
                <w:szCs w:val="20"/>
                <w:lang w:val="en-US"/>
              </w:rPr>
            </w:pPr>
            <w:r w:rsidRPr="00DF47E5">
              <w:rPr>
                <w:sz w:val="20"/>
                <w:szCs w:val="20"/>
                <w:lang w:val="en-US"/>
              </w:rPr>
              <w:t xml:space="preserve">Carrier indicator, UL/SUL indicator, Frequency domain resource assignment, Time domain resource assignment, Frequency hopping flag, Modulation and coding scheme, SRS resource set indicator, SRS resource indicator, Precoding information and number of layers, Antenna ports, PTRS-DMRS association, </w:t>
            </w:r>
            <w:proofErr w:type="spellStart"/>
            <w:r w:rsidRPr="00DF47E5">
              <w:rPr>
                <w:sz w:val="20"/>
                <w:szCs w:val="20"/>
                <w:lang w:val="en-US"/>
              </w:rPr>
              <w:t>beta_offset</w:t>
            </w:r>
            <w:proofErr w:type="spellEnd"/>
            <w:r w:rsidRPr="00DF47E5">
              <w:rPr>
                <w:sz w:val="20"/>
                <w:szCs w:val="20"/>
                <w:lang w:val="en-US"/>
              </w:rPr>
              <w:t xml:space="preserve"> indicator, DMRS sequence initialization, Open-loop power control parameter set indication, Invalid symbol pattern indicator.</w:t>
            </w:r>
          </w:p>
          <w:p w14:paraId="4C51F96E" w14:textId="77777777" w:rsidR="00DF47E5" w:rsidRPr="00DF47E5" w:rsidRDefault="00DF47E5" w:rsidP="00DF47E5">
            <w:pPr>
              <w:pStyle w:val="ListParagraph"/>
              <w:numPr>
                <w:ilvl w:val="0"/>
                <w:numId w:val="40"/>
              </w:numPr>
              <w:contextualSpacing w:val="0"/>
              <w:rPr>
                <w:sz w:val="20"/>
                <w:szCs w:val="20"/>
                <w:lang w:val="en-US"/>
              </w:rPr>
            </w:pPr>
            <w:r w:rsidRPr="00DF47E5">
              <w:rPr>
                <w:sz w:val="20"/>
                <w:szCs w:val="20"/>
                <w:lang w:val="en-US"/>
              </w:rPr>
              <w:t xml:space="preserve">For each of the following fields, a UE follows this field, if exists. Those fields apply only once (to the first CG-PUSCH transmission instance, if applicable). </w:t>
            </w:r>
            <w:r w:rsidRPr="00DF47E5">
              <w:rPr>
                <w:sz w:val="20"/>
                <w:szCs w:val="20"/>
                <w:lang w:val="en-US"/>
              </w:rPr>
              <w:tab/>
            </w:r>
          </w:p>
          <w:p w14:paraId="7FDAD942" w14:textId="77777777" w:rsidR="00DF47E5" w:rsidRPr="00DF47E5" w:rsidRDefault="00DF47E5" w:rsidP="00DF47E5">
            <w:pPr>
              <w:pStyle w:val="ListParagraph"/>
              <w:numPr>
                <w:ilvl w:val="1"/>
                <w:numId w:val="40"/>
              </w:numPr>
              <w:contextualSpacing w:val="0"/>
              <w:rPr>
                <w:sz w:val="20"/>
                <w:szCs w:val="20"/>
                <w:lang w:val="en-US"/>
              </w:rPr>
            </w:pPr>
            <w:r w:rsidRPr="00DF47E5">
              <w:rPr>
                <w:sz w:val="20"/>
                <w:szCs w:val="20"/>
                <w:lang w:val="en-US"/>
              </w:rPr>
              <w:t xml:space="preserve">TPC command for scheduled PUSCH, SRS request, SRS offset indicator, CSI request, Minimum applicable scheduling offset indicator, </w:t>
            </w:r>
            <w:proofErr w:type="spellStart"/>
            <w:r w:rsidRPr="00DF47E5">
              <w:rPr>
                <w:sz w:val="20"/>
                <w:szCs w:val="20"/>
                <w:lang w:val="en-US"/>
              </w:rPr>
              <w:t>Scell</w:t>
            </w:r>
            <w:proofErr w:type="spellEnd"/>
            <w:r w:rsidRPr="00DF47E5">
              <w:rPr>
                <w:sz w:val="20"/>
                <w:szCs w:val="20"/>
                <w:lang w:val="en-US"/>
              </w:rPr>
              <w:t xml:space="preserve"> dormancy indication, PDCCH monitoring adaptation indication.</w:t>
            </w:r>
          </w:p>
          <w:p w14:paraId="09CDB330" w14:textId="77777777" w:rsidR="00DF47E5" w:rsidRPr="00350C91" w:rsidRDefault="00DF47E5" w:rsidP="00DF47E5">
            <w:pPr>
              <w:pStyle w:val="ListParagraph"/>
              <w:numPr>
                <w:ilvl w:val="0"/>
                <w:numId w:val="40"/>
              </w:numPr>
              <w:contextualSpacing w:val="0"/>
              <w:rPr>
                <w:sz w:val="20"/>
                <w:szCs w:val="20"/>
              </w:rPr>
            </w:pPr>
            <w:r w:rsidRPr="00DF47E5">
              <w:rPr>
                <w:sz w:val="20"/>
                <w:szCs w:val="20"/>
                <w:lang w:val="en-US"/>
              </w:rPr>
              <w:t xml:space="preserve">For each of the following fields, UE behavior is clear in specification. </w:t>
            </w:r>
            <w:r w:rsidRPr="00350C91">
              <w:rPr>
                <w:sz w:val="20"/>
                <w:szCs w:val="20"/>
              </w:rPr>
              <w:t xml:space="preserve">No </w:t>
            </w:r>
            <w:proofErr w:type="spellStart"/>
            <w:r w:rsidRPr="00350C91">
              <w:rPr>
                <w:sz w:val="20"/>
                <w:szCs w:val="20"/>
              </w:rPr>
              <w:t>clarification</w:t>
            </w:r>
            <w:proofErr w:type="spellEnd"/>
            <w:r w:rsidRPr="00350C91">
              <w:rPr>
                <w:sz w:val="20"/>
                <w:szCs w:val="20"/>
              </w:rPr>
              <w:t xml:space="preserve"> is </w:t>
            </w:r>
            <w:proofErr w:type="spellStart"/>
            <w:r w:rsidRPr="00350C91">
              <w:rPr>
                <w:sz w:val="20"/>
                <w:szCs w:val="20"/>
              </w:rPr>
              <w:t>needed</w:t>
            </w:r>
            <w:proofErr w:type="spellEnd"/>
            <w:r w:rsidRPr="00350C91">
              <w:rPr>
                <w:sz w:val="20"/>
                <w:szCs w:val="20"/>
              </w:rPr>
              <w:t>.</w:t>
            </w:r>
          </w:p>
          <w:p w14:paraId="335FF5CE" w14:textId="77777777" w:rsidR="00DF47E5" w:rsidRPr="00DF47E5" w:rsidRDefault="00DF47E5" w:rsidP="00DF47E5">
            <w:pPr>
              <w:pStyle w:val="ListParagraph"/>
              <w:numPr>
                <w:ilvl w:val="1"/>
                <w:numId w:val="40"/>
              </w:numPr>
              <w:contextualSpacing w:val="0"/>
              <w:rPr>
                <w:sz w:val="20"/>
                <w:szCs w:val="20"/>
                <w:lang w:val="en-US"/>
              </w:rPr>
            </w:pPr>
            <w:r w:rsidRPr="00DF47E5">
              <w:rPr>
                <w:sz w:val="20"/>
                <w:szCs w:val="20"/>
                <w:lang w:val="en-US"/>
              </w:rPr>
              <w:t>New data indicator, Redundancy version, HARQ process number, Priority indicator</w:t>
            </w:r>
          </w:p>
          <w:p w14:paraId="0365B09D" w14:textId="77777777" w:rsidR="00DF47E5" w:rsidRPr="00350C91" w:rsidRDefault="00DF47E5" w:rsidP="00DF47E5">
            <w:pPr>
              <w:pStyle w:val="ListParagraph"/>
              <w:numPr>
                <w:ilvl w:val="0"/>
                <w:numId w:val="40"/>
              </w:numPr>
              <w:contextualSpacing w:val="0"/>
              <w:rPr>
                <w:sz w:val="20"/>
                <w:szCs w:val="20"/>
              </w:rPr>
            </w:pPr>
            <w:r w:rsidRPr="00DF47E5">
              <w:rPr>
                <w:sz w:val="20"/>
                <w:szCs w:val="20"/>
                <w:lang w:val="en-US"/>
              </w:rPr>
              <w:t xml:space="preserve">For the field “UL-SCH indicator”, UE expects this field is set to 1. </w:t>
            </w:r>
            <w:r w:rsidRPr="00350C91">
              <w:rPr>
                <w:sz w:val="20"/>
                <w:szCs w:val="20"/>
              </w:rPr>
              <w:t xml:space="preserve">UE </w:t>
            </w:r>
            <w:proofErr w:type="spellStart"/>
            <w:r w:rsidRPr="00350C91">
              <w:rPr>
                <w:sz w:val="20"/>
                <w:szCs w:val="20"/>
              </w:rPr>
              <w:t>ignores</w:t>
            </w:r>
            <w:proofErr w:type="spellEnd"/>
            <w:r w:rsidRPr="00350C91">
              <w:rPr>
                <w:sz w:val="20"/>
                <w:szCs w:val="20"/>
              </w:rPr>
              <w:t xml:space="preserve"> </w:t>
            </w:r>
            <w:proofErr w:type="spellStart"/>
            <w:r w:rsidRPr="00350C91">
              <w:rPr>
                <w:sz w:val="20"/>
                <w:szCs w:val="20"/>
              </w:rPr>
              <w:t>this</w:t>
            </w:r>
            <w:proofErr w:type="spellEnd"/>
            <w:r w:rsidRPr="00350C91">
              <w:rPr>
                <w:sz w:val="20"/>
                <w:szCs w:val="20"/>
              </w:rPr>
              <w:t xml:space="preserve"> </w:t>
            </w:r>
            <w:proofErr w:type="spellStart"/>
            <w:r w:rsidRPr="00350C91">
              <w:rPr>
                <w:sz w:val="20"/>
                <w:szCs w:val="20"/>
              </w:rPr>
              <w:t>field</w:t>
            </w:r>
            <w:proofErr w:type="spellEnd"/>
            <w:r w:rsidRPr="00350C91">
              <w:rPr>
                <w:sz w:val="20"/>
                <w:szCs w:val="20"/>
              </w:rPr>
              <w:t xml:space="preserve"> </w:t>
            </w:r>
            <w:proofErr w:type="spellStart"/>
            <w:r w:rsidRPr="00350C91">
              <w:rPr>
                <w:sz w:val="20"/>
                <w:szCs w:val="20"/>
              </w:rPr>
              <w:t>if</w:t>
            </w:r>
            <w:proofErr w:type="spellEnd"/>
            <w:r w:rsidRPr="00350C91">
              <w:rPr>
                <w:sz w:val="20"/>
                <w:szCs w:val="20"/>
              </w:rPr>
              <w:t xml:space="preserve"> it is set to 0. </w:t>
            </w:r>
          </w:p>
          <w:p w14:paraId="6F35232A" w14:textId="77777777" w:rsidR="00DF47E5" w:rsidRPr="00DF47E5" w:rsidRDefault="00DF47E5" w:rsidP="00DF47E5">
            <w:pPr>
              <w:pStyle w:val="ListParagraph"/>
              <w:numPr>
                <w:ilvl w:val="0"/>
                <w:numId w:val="40"/>
              </w:numPr>
              <w:contextualSpacing w:val="0"/>
              <w:rPr>
                <w:sz w:val="20"/>
                <w:szCs w:val="20"/>
                <w:lang w:val="en-US"/>
              </w:rPr>
            </w:pPr>
            <w:r w:rsidRPr="00DF47E5">
              <w:rPr>
                <w:sz w:val="20"/>
                <w:szCs w:val="20"/>
                <w:lang w:val="en-US"/>
              </w:rPr>
              <w:t xml:space="preserve">No specification change is needed for the above fields. </w:t>
            </w:r>
          </w:p>
          <w:p w14:paraId="649301EF" w14:textId="77777777" w:rsidR="00DF47E5" w:rsidRPr="00DF47E5" w:rsidRDefault="00DF47E5" w:rsidP="00DF47E5">
            <w:pPr>
              <w:pStyle w:val="ListParagraph"/>
              <w:numPr>
                <w:ilvl w:val="0"/>
                <w:numId w:val="40"/>
              </w:numPr>
              <w:contextualSpacing w:val="0"/>
              <w:rPr>
                <w:sz w:val="20"/>
                <w:szCs w:val="20"/>
                <w:lang w:val="en-US"/>
              </w:rPr>
            </w:pPr>
            <w:r w:rsidRPr="00DF47E5">
              <w:rPr>
                <w:sz w:val="20"/>
                <w:szCs w:val="20"/>
                <w:lang w:val="en-US"/>
              </w:rPr>
              <w:t xml:space="preserve">Further discuss how to interpret the following fields in RAN1 #114-bis. </w:t>
            </w:r>
          </w:p>
          <w:p w14:paraId="1A6044E1" w14:textId="6DFD6999" w:rsidR="00DF47E5" w:rsidRPr="00DF47E5" w:rsidRDefault="00DF47E5" w:rsidP="00317848">
            <w:pPr>
              <w:pStyle w:val="ListParagraph"/>
              <w:numPr>
                <w:ilvl w:val="1"/>
                <w:numId w:val="40"/>
              </w:numPr>
              <w:contextualSpacing w:val="0"/>
              <w:rPr>
                <w:sz w:val="20"/>
                <w:szCs w:val="20"/>
                <w:lang w:val="en-US"/>
              </w:rPr>
            </w:pPr>
            <w:r w:rsidRPr="00DF47E5">
              <w:rPr>
                <w:sz w:val="20"/>
                <w:szCs w:val="20"/>
                <w:lang w:val="en-US"/>
              </w:rPr>
              <w:t xml:space="preserve">DFI flag, Bandwidth part indicator, Downlink assignment index, CBG transmission information (CBGTI), </w:t>
            </w:r>
            <w:proofErr w:type="spellStart"/>
            <w:r w:rsidRPr="00DF47E5">
              <w:rPr>
                <w:sz w:val="20"/>
                <w:szCs w:val="20"/>
                <w:lang w:val="en-US"/>
              </w:rPr>
              <w:t>ChannelAccess</w:t>
            </w:r>
            <w:proofErr w:type="spellEnd"/>
            <w:r w:rsidRPr="00DF47E5">
              <w:rPr>
                <w:sz w:val="20"/>
                <w:szCs w:val="20"/>
                <w:lang w:val="en-US"/>
              </w:rPr>
              <w:t>-</w:t>
            </w:r>
            <w:proofErr w:type="spellStart"/>
            <w:r w:rsidRPr="00DF47E5">
              <w:rPr>
                <w:sz w:val="20"/>
                <w:szCs w:val="20"/>
                <w:lang w:val="en-US"/>
              </w:rPr>
              <w:t>Cpext</w:t>
            </w:r>
            <w:proofErr w:type="spellEnd"/>
            <w:r w:rsidRPr="00DF47E5">
              <w:rPr>
                <w:sz w:val="20"/>
                <w:szCs w:val="20"/>
                <w:lang w:val="en-US"/>
              </w:rPr>
              <w:t xml:space="preserve">-CAPC, </w:t>
            </w:r>
            <w:proofErr w:type="spellStart"/>
            <w:r w:rsidRPr="00DF47E5">
              <w:rPr>
                <w:sz w:val="20"/>
                <w:szCs w:val="20"/>
                <w:lang w:val="en-US"/>
              </w:rPr>
              <w:t>Sidelink</w:t>
            </w:r>
            <w:proofErr w:type="spellEnd"/>
            <w:r w:rsidRPr="00DF47E5">
              <w:rPr>
                <w:sz w:val="20"/>
                <w:szCs w:val="20"/>
                <w:lang w:val="en-US"/>
              </w:rPr>
              <w:t xml:space="preserve"> assignment index</w:t>
            </w:r>
          </w:p>
        </w:tc>
      </w:tr>
    </w:tbl>
    <w:p w14:paraId="2DB55B16" w14:textId="77777777" w:rsidR="00DF47E5" w:rsidRDefault="00DF47E5" w:rsidP="00317848"/>
    <w:tbl>
      <w:tblPr>
        <w:tblStyle w:val="TableGrid"/>
        <w:tblW w:w="0" w:type="auto"/>
        <w:tblLook w:val="04A0" w:firstRow="1" w:lastRow="0" w:firstColumn="1" w:lastColumn="0" w:noHBand="0" w:noVBand="1"/>
      </w:tblPr>
      <w:tblGrid>
        <w:gridCol w:w="9629"/>
      </w:tblGrid>
      <w:tr w:rsidR="00DF47E5" w14:paraId="05F371D2" w14:textId="77777777" w:rsidTr="00DF47E5">
        <w:tc>
          <w:tcPr>
            <w:tcW w:w="9629" w:type="dxa"/>
          </w:tcPr>
          <w:p w14:paraId="7B56E4C5" w14:textId="50DF1735" w:rsidR="00DF47E5" w:rsidRPr="005072D3" w:rsidRDefault="00DF47E5" w:rsidP="00DF47E5">
            <w:pPr>
              <w:rPr>
                <w:b/>
                <w:bCs/>
              </w:rPr>
            </w:pPr>
            <w:r w:rsidRPr="005072D3">
              <w:rPr>
                <w:b/>
                <w:bCs/>
              </w:rPr>
              <w:t>Conclusion</w:t>
            </w:r>
            <w:r>
              <w:rPr>
                <w:b/>
                <w:bCs/>
              </w:rPr>
              <w:t xml:space="preserve"> [RAN1#114bis]</w:t>
            </w:r>
          </w:p>
          <w:p w14:paraId="4F935233" w14:textId="77777777" w:rsidR="00DF47E5" w:rsidRPr="005072D3" w:rsidRDefault="00DF47E5" w:rsidP="00DF47E5">
            <w:pPr>
              <w:numPr>
                <w:ilvl w:val="0"/>
                <w:numId w:val="39"/>
              </w:numPr>
              <w:overflowPunct/>
              <w:autoSpaceDE/>
              <w:autoSpaceDN/>
              <w:adjustRightInd/>
              <w:spacing w:after="0"/>
              <w:textAlignment w:val="auto"/>
            </w:pPr>
            <w:r w:rsidRPr="005072D3">
              <w:t xml:space="preserve">The UE does not expect Type 2 CG PUSCH activation DCI to change the active </w:t>
            </w:r>
            <w:proofErr w:type="gramStart"/>
            <w:r w:rsidRPr="005072D3">
              <w:t>BWP</w:t>
            </w:r>
            <w:proofErr w:type="gramEnd"/>
          </w:p>
          <w:p w14:paraId="61C55973" w14:textId="77777777" w:rsidR="00DF47E5" w:rsidRPr="005072D3" w:rsidRDefault="00DF47E5" w:rsidP="00DF47E5">
            <w:pPr>
              <w:numPr>
                <w:ilvl w:val="0"/>
                <w:numId w:val="39"/>
              </w:numPr>
              <w:overflowPunct/>
              <w:autoSpaceDE/>
              <w:autoSpaceDN/>
              <w:adjustRightInd/>
              <w:spacing w:after="0"/>
              <w:textAlignment w:val="auto"/>
              <w:rPr>
                <w:lang w:eastAsia="x-none"/>
              </w:rPr>
            </w:pPr>
            <w:r w:rsidRPr="005072D3">
              <w:t xml:space="preserve">The UE does not expect SPS PDSCH activation DCI to change the active </w:t>
            </w:r>
            <w:proofErr w:type="gramStart"/>
            <w:r w:rsidRPr="005072D3">
              <w:t>BWP</w:t>
            </w:r>
            <w:proofErr w:type="gramEnd"/>
          </w:p>
          <w:p w14:paraId="4B0013C0" w14:textId="702AC5FC" w:rsidR="00DF47E5" w:rsidRPr="005072D3" w:rsidRDefault="00DF47E5" w:rsidP="00DF47E5">
            <w:pPr>
              <w:spacing w:before="240"/>
              <w:rPr>
                <w:b/>
                <w:bCs/>
              </w:rPr>
            </w:pPr>
            <w:r w:rsidRPr="005072D3">
              <w:rPr>
                <w:b/>
                <w:bCs/>
              </w:rPr>
              <w:t>Conclusion</w:t>
            </w:r>
          </w:p>
          <w:p w14:paraId="5D0283BE" w14:textId="77777777" w:rsidR="00DF47E5" w:rsidRPr="004E4F1A" w:rsidRDefault="00DF47E5" w:rsidP="00DF47E5">
            <w:pPr>
              <w:rPr>
                <w:lang w:eastAsia="x-none"/>
              </w:rPr>
            </w:pPr>
            <w:r w:rsidRPr="004E4F1A">
              <w:rPr>
                <w:lang w:eastAsia="x-none"/>
              </w:rPr>
              <w:t>A UE expects the “CBGTI” field in DCI format 0_1, 0_2 with CRC scrambled by CS_RNTI, if exists, indicates all ones. The “CBGTI” field applies to the first and subsequent CG-PUSCH instances until deactivated/released.</w:t>
            </w:r>
          </w:p>
          <w:p w14:paraId="3962FC97" w14:textId="77777777" w:rsidR="00DF47E5" w:rsidRPr="005072D3" w:rsidRDefault="00DF47E5" w:rsidP="00DF47E5">
            <w:pPr>
              <w:rPr>
                <w:b/>
                <w:bCs/>
              </w:rPr>
            </w:pPr>
            <w:r w:rsidRPr="005072D3">
              <w:rPr>
                <w:b/>
                <w:bCs/>
              </w:rPr>
              <w:t>Conclusion</w:t>
            </w:r>
          </w:p>
          <w:p w14:paraId="4F5834EE" w14:textId="3CA09201" w:rsidR="00DF47E5" w:rsidRPr="00DF47E5" w:rsidRDefault="00DF47E5" w:rsidP="00317848">
            <w:r w:rsidRPr="00877E27">
              <w:t>A UE follows “</w:t>
            </w:r>
            <w:proofErr w:type="spellStart"/>
            <w:r w:rsidRPr="00877E27">
              <w:t>ChannelAccess</w:t>
            </w:r>
            <w:proofErr w:type="spellEnd"/>
            <w:r w:rsidRPr="00877E27">
              <w:t>-</w:t>
            </w:r>
            <w:proofErr w:type="spellStart"/>
            <w:r w:rsidRPr="00877E27">
              <w:t>Cpext</w:t>
            </w:r>
            <w:proofErr w:type="spellEnd"/>
            <w:r w:rsidRPr="00877E27">
              <w:t xml:space="preserve">-CAPC” field in DCI format 0_0, 0_1, 0_2 with CRC scrambled by CS_RNTI, if exists. It applies only once to the first CG-PUSCH transmission instance. </w:t>
            </w:r>
          </w:p>
        </w:tc>
      </w:tr>
    </w:tbl>
    <w:p w14:paraId="40CCF700" w14:textId="77777777" w:rsidR="00DF47E5" w:rsidRDefault="00DF47E5" w:rsidP="00317848">
      <w:pPr>
        <w:rPr>
          <w:lang w:val="en-US"/>
        </w:rPr>
      </w:pPr>
    </w:p>
    <w:p w14:paraId="7194822E" w14:textId="7E584DD8" w:rsidR="008F70D0" w:rsidRDefault="00DF47E5" w:rsidP="008F70D0">
      <w:pPr>
        <w:rPr>
          <w:lang w:val="en-US"/>
        </w:rPr>
      </w:pPr>
      <w:r>
        <w:rPr>
          <w:lang w:val="en-US"/>
        </w:rPr>
        <w:lastRenderedPageBreak/>
        <w:t xml:space="preserve">However, a number of </w:t>
      </w:r>
      <w:proofErr w:type="gramStart"/>
      <w:r>
        <w:rPr>
          <w:lang w:val="en-US"/>
        </w:rPr>
        <w:t>question</w:t>
      </w:r>
      <w:proofErr w:type="gramEnd"/>
      <w:r>
        <w:rPr>
          <w:lang w:val="en-US"/>
        </w:rPr>
        <w:t xml:space="preserve"> still remained open and call for further discussion.</w:t>
      </w:r>
    </w:p>
    <w:p w14:paraId="0A453B61" w14:textId="7E88B7CD" w:rsidR="00DF47E5" w:rsidRPr="00903992" w:rsidRDefault="00DF47E5" w:rsidP="00DF47E5">
      <w:pPr>
        <w:pStyle w:val="ListParagraph"/>
        <w:numPr>
          <w:ilvl w:val="0"/>
          <w:numId w:val="39"/>
        </w:numPr>
        <w:rPr>
          <w:sz w:val="20"/>
          <w:szCs w:val="20"/>
          <w:lang w:val="en-US"/>
        </w:rPr>
      </w:pPr>
      <w:r w:rsidRPr="00903992">
        <w:rPr>
          <w:sz w:val="20"/>
          <w:szCs w:val="20"/>
          <w:lang w:val="en-US"/>
        </w:rPr>
        <w:t>D</w:t>
      </w:r>
      <w:r w:rsidR="00680210">
        <w:rPr>
          <w:sz w:val="20"/>
          <w:szCs w:val="20"/>
          <w:lang w:val="en-US"/>
        </w:rPr>
        <w:t xml:space="preserve">ownlink Assignment </w:t>
      </w:r>
      <w:r w:rsidRPr="00903992">
        <w:rPr>
          <w:sz w:val="20"/>
          <w:szCs w:val="20"/>
          <w:lang w:val="en-US"/>
        </w:rPr>
        <w:t>I</w:t>
      </w:r>
      <w:r w:rsidR="00680210">
        <w:rPr>
          <w:sz w:val="20"/>
          <w:szCs w:val="20"/>
          <w:lang w:val="en-US"/>
        </w:rPr>
        <w:t>ndex</w:t>
      </w:r>
      <w:r w:rsidRPr="00903992">
        <w:rPr>
          <w:sz w:val="20"/>
          <w:szCs w:val="20"/>
          <w:lang w:val="en-US"/>
        </w:rPr>
        <w:t xml:space="preserve"> field</w:t>
      </w:r>
    </w:p>
    <w:p w14:paraId="7896CF9C" w14:textId="77777777" w:rsidR="00680210" w:rsidRPr="00903992" w:rsidRDefault="00680210" w:rsidP="00680210">
      <w:pPr>
        <w:pStyle w:val="ListParagraph"/>
        <w:numPr>
          <w:ilvl w:val="0"/>
          <w:numId w:val="39"/>
        </w:numPr>
        <w:rPr>
          <w:sz w:val="20"/>
          <w:szCs w:val="20"/>
          <w:lang w:val="en-US"/>
        </w:rPr>
      </w:pPr>
      <w:proofErr w:type="spellStart"/>
      <w:r>
        <w:rPr>
          <w:sz w:val="20"/>
          <w:szCs w:val="20"/>
          <w:lang w:val="en-US"/>
        </w:rPr>
        <w:t>Sidelink</w:t>
      </w:r>
      <w:proofErr w:type="spellEnd"/>
      <w:r>
        <w:rPr>
          <w:sz w:val="20"/>
          <w:szCs w:val="20"/>
          <w:lang w:val="en-US"/>
        </w:rPr>
        <w:t xml:space="preserve"> Assignment Index field</w:t>
      </w:r>
    </w:p>
    <w:p w14:paraId="502D6886" w14:textId="78A54E4A" w:rsidR="00DF47E5" w:rsidRDefault="00DF47E5" w:rsidP="00DF47E5">
      <w:pPr>
        <w:pStyle w:val="ListParagraph"/>
        <w:numPr>
          <w:ilvl w:val="0"/>
          <w:numId w:val="39"/>
        </w:numPr>
        <w:rPr>
          <w:sz w:val="20"/>
          <w:szCs w:val="20"/>
          <w:lang w:val="en-US"/>
        </w:rPr>
      </w:pPr>
      <w:r w:rsidRPr="00903992">
        <w:rPr>
          <w:sz w:val="20"/>
          <w:szCs w:val="20"/>
          <w:lang w:val="en-US"/>
        </w:rPr>
        <w:t>DFI</w:t>
      </w:r>
      <w:r w:rsidR="00903992">
        <w:rPr>
          <w:sz w:val="20"/>
          <w:szCs w:val="20"/>
          <w:lang w:val="en-US"/>
        </w:rPr>
        <w:t xml:space="preserve"> flag</w:t>
      </w:r>
    </w:p>
    <w:p w14:paraId="2C84EFEA" w14:textId="4CA77AC6" w:rsidR="00903992" w:rsidRPr="00903992" w:rsidRDefault="00903992" w:rsidP="00DF47E5">
      <w:pPr>
        <w:pStyle w:val="ListParagraph"/>
        <w:numPr>
          <w:ilvl w:val="0"/>
          <w:numId w:val="39"/>
        </w:numPr>
        <w:rPr>
          <w:sz w:val="20"/>
          <w:szCs w:val="20"/>
          <w:lang w:val="en-US"/>
        </w:rPr>
      </w:pPr>
      <w:r w:rsidRPr="00903992">
        <w:rPr>
          <w:sz w:val="20"/>
          <w:szCs w:val="20"/>
          <w:lang w:val="en-US"/>
        </w:rPr>
        <w:t xml:space="preserve">RRC </w:t>
      </w:r>
      <w:proofErr w:type="spellStart"/>
      <w:r w:rsidRPr="00903992">
        <w:rPr>
          <w:sz w:val="20"/>
          <w:szCs w:val="20"/>
          <w:lang w:val="en-US"/>
        </w:rPr>
        <w:t>Reonfiguration</w:t>
      </w:r>
      <w:proofErr w:type="spellEnd"/>
      <w:r>
        <w:rPr>
          <w:sz w:val="20"/>
          <w:szCs w:val="20"/>
          <w:lang w:val="en-US"/>
        </w:rPr>
        <w:t xml:space="preserve"> of p</w:t>
      </w:r>
      <w:r w:rsidR="00680210">
        <w:rPr>
          <w:sz w:val="20"/>
          <w:szCs w:val="20"/>
          <w:lang w:val="en-US"/>
        </w:rPr>
        <w:t>a</w:t>
      </w:r>
      <w:r>
        <w:rPr>
          <w:sz w:val="20"/>
          <w:szCs w:val="20"/>
          <w:lang w:val="en-US"/>
        </w:rPr>
        <w:t xml:space="preserve">rameters impacting the CG-PUSCH </w:t>
      </w:r>
      <w:proofErr w:type="gramStart"/>
      <w:r>
        <w:rPr>
          <w:sz w:val="20"/>
          <w:szCs w:val="20"/>
          <w:lang w:val="en-US"/>
        </w:rPr>
        <w:t>transmission</w:t>
      </w:r>
      <w:proofErr w:type="gramEnd"/>
    </w:p>
    <w:p w14:paraId="46F8E54B" w14:textId="7B9913A1" w:rsidR="00DC10D2" w:rsidRDefault="00DC10D2" w:rsidP="00DC10D2">
      <w:pPr>
        <w:pStyle w:val="Heading1"/>
      </w:pPr>
      <w:r>
        <w:t>Discussion</w:t>
      </w:r>
    </w:p>
    <w:p w14:paraId="70F5C7DB" w14:textId="2F93EDDE" w:rsidR="00CD2C8B" w:rsidRDefault="00903992" w:rsidP="00CD2C8B">
      <w:pPr>
        <w:pStyle w:val="Heading2"/>
      </w:pPr>
      <w:r>
        <w:t>DAI field</w:t>
      </w:r>
    </w:p>
    <w:p w14:paraId="365E9480" w14:textId="2C92CC18" w:rsidR="00903992" w:rsidRDefault="00903992" w:rsidP="00903992">
      <w:r>
        <w:t>The discussion status in the end of RAN1#114bis was as follows:</w:t>
      </w:r>
    </w:p>
    <w:tbl>
      <w:tblPr>
        <w:tblStyle w:val="TableGrid"/>
        <w:tblW w:w="0" w:type="auto"/>
        <w:tblLook w:val="04A0" w:firstRow="1" w:lastRow="0" w:firstColumn="1" w:lastColumn="0" w:noHBand="0" w:noVBand="1"/>
      </w:tblPr>
      <w:tblGrid>
        <w:gridCol w:w="9629"/>
      </w:tblGrid>
      <w:tr w:rsidR="00903992" w14:paraId="7071B9A6" w14:textId="77777777" w:rsidTr="00903992">
        <w:tc>
          <w:tcPr>
            <w:tcW w:w="9629" w:type="dxa"/>
          </w:tcPr>
          <w:p w14:paraId="177EBF41" w14:textId="77777777" w:rsidR="00EB403B" w:rsidRPr="00350C91" w:rsidRDefault="00EB403B" w:rsidP="00EB403B">
            <w:r w:rsidRPr="00350C91">
              <w:rPr>
                <w:b/>
                <w:bCs/>
              </w:rPr>
              <w:t>Downlink assignment index</w:t>
            </w:r>
            <w:r w:rsidRPr="00350C91">
              <w:t xml:space="preserve">: </w:t>
            </w:r>
          </w:p>
          <w:p w14:paraId="1D59B3C6" w14:textId="5CAEE3C8" w:rsidR="00903992" w:rsidRDefault="00903992" w:rsidP="00903992">
            <w:r w:rsidRPr="00350C91">
              <w:t>Option 1: A UE shall ignore this field in the activation DCI</w:t>
            </w:r>
            <w:r>
              <w:t>.</w:t>
            </w:r>
          </w:p>
          <w:p w14:paraId="15527791" w14:textId="77777777" w:rsidR="00903992" w:rsidRPr="00350C91" w:rsidRDefault="00903992" w:rsidP="00903992">
            <w:pPr>
              <w:ind w:firstLine="288"/>
            </w:pPr>
            <w:r>
              <w:t>Supported by:</w:t>
            </w:r>
            <w:r w:rsidRPr="00350C91">
              <w:t xml:space="preserve"> </w:t>
            </w:r>
            <w:r w:rsidRPr="00854FA8">
              <w:t>Ericsson, Qualcomm, ZTE, VIVO, MTK, Samsung, Nokia</w:t>
            </w:r>
          </w:p>
          <w:p w14:paraId="17C1B7D7" w14:textId="77777777" w:rsidR="00903992" w:rsidRDefault="00903992" w:rsidP="00903992">
            <w:r w:rsidRPr="00350C91">
              <w:t xml:space="preserve">Option 2: A </w:t>
            </w:r>
            <w:r w:rsidRPr="00350C91">
              <w:rPr>
                <w:lang w:eastAsia="zh-CN"/>
              </w:rPr>
              <w:t xml:space="preserve">UE follows this field, if exists. It applies only </w:t>
            </w:r>
            <w:r w:rsidRPr="00350C91">
              <w:t>once to the first CG-PUSCH transmission instance</w:t>
            </w:r>
            <w:r>
              <w:t>.</w:t>
            </w:r>
            <w:r w:rsidRPr="00350C91">
              <w:t xml:space="preserve"> </w:t>
            </w:r>
          </w:p>
          <w:p w14:paraId="1D556789" w14:textId="6F0F93B0" w:rsidR="00903992" w:rsidRDefault="00903992" w:rsidP="00903992">
            <w:pPr>
              <w:ind w:firstLine="288"/>
            </w:pPr>
            <w:r>
              <w:t>Supported by:</w:t>
            </w:r>
            <w:r w:rsidRPr="00350C91">
              <w:t xml:space="preserve"> </w:t>
            </w:r>
            <w:r w:rsidRPr="00854FA8">
              <w:t>Huawei/</w:t>
            </w:r>
            <w:proofErr w:type="spellStart"/>
            <w:r w:rsidRPr="00854FA8">
              <w:t>HiSi</w:t>
            </w:r>
            <w:proofErr w:type="spellEnd"/>
            <w:r w:rsidRPr="00854FA8">
              <w:t xml:space="preserve">, Apple, ZTE, </w:t>
            </w:r>
            <w:proofErr w:type="spellStart"/>
            <w:r w:rsidRPr="00854FA8">
              <w:t>Spreadtrum</w:t>
            </w:r>
            <w:proofErr w:type="spellEnd"/>
            <w:r w:rsidRPr="00350C91">
              <w:t xml:space="preserve"> </w:t>
            </w:r>
          </w:p>
        </w:tc>
      </w:tr>
    </w:tbl>
    <w:p w14:paraId="702E8BEF" w14:textId="77777777" w:rsidR="00903992" w:rsidRDefault="00903992" w:rsidP="00903992"/>
    <w:p w14:paraId="650FF45A" w14:textId="3E04A5BD" w:rsidR="0078635F" w:rsidRDefault="0078635F" w:rsidP="00903992">
      <w:r>
        <w:t>The feature lead drafted alternative ways forward but with no conclusion:</w:t>
      </w:r>
    </w:p>
    <w:tbl>
      <w:tblPr>
        <w:tblStyle w:val="TableGrid"/>
        <w:tblW w:w="0" w:type="auto"/>
        <w:tblLook w:val="04A0" w:firstRow="1" w:lastRow="0" w:firstColumn="1" w:lastColumn="0" w:noHBand="0" w:noVBand="1"/>
      </w:tblPr>
      <w:tblGrid>
        <w:gridCol w:w="9629"/>
      </w:tblGrid>
      <w:tr w:rsidR="0078635F" w14:paraId="38EF0B43" w14:textId="77777777" w:rsidTr="0078635F">
        <w:tc>
          <w:tcPr>
            <w:tcW w:w="9629" w:type="dxa"/>
          </w:tcPr>
          <w:p w14:paraId="1C413726" w14:textId="77777777" w:rsidR="0078635F" w:rsidRPr="0078635F" w:rsidRDefault="0078635F" w:rsidP="0078635F">
            <w:r>
              <w:rPr>
                <w:b/>
                <w:bCs/>
              </w:rPr>
              <w:t xml:space="preserve">FL proposal 1: </w:t>
            </w:r>
            <w:r w:rsidRPr="0078635F">
              <w:t xml:space="preserve">A UE ignores the “Downlink assignment index” field in DCI format 0_1, 0_2 with CRC scrambled by CS_RNTI for Type 2 CG PUSCH activation. </w:t>
            </w:r>
          </w:p>
          <w:p w14:paraId="0CED7B68" w14:textId="77777777" w:rsidR="0078635F" w:rsidRPr="0078635F" w:rsidRDefault="0078635F" w:rsidP="0078635F">
            <w:pPr>
              <w:pStyle w:val="ListParagraph"/>
              <w:numPr>
                <w:ilvl w:val="0"/>
                <w:numId w:val="41"/>
              </w:numPr>
              <w:spacing w:after="160"/>
              <w:contextualSpacing w:val="0"/>
              <w:jc w:val="both"/>
              <w:rPr>
                <w:sz w:val="20"/>
                <w:szCs w:val="20"/>
                <w:lang w:val="en-US"/>
              </w:rPr>
            </w:pPr>
            <w:r w:rsidRPr="0078635F">
              <w:rPr>
                <w:sz w:val="20"/>
                <w:szCs w:val="20"/>
                <w:lang w:val="en-US"/>
              </w:rPr>
              <w:t>When a UE ignores “Downlink assignment index” field in DCI format 0_1, 0_2, the UE follows the “Downlink assignment index” in DCI format 1_0, 1_1, 1_2, and applies it only once (to the first CG-PUSCH transmission instance, if applicable).</w:t>
            </w:r>
          </w:p>
          <w:p w14:paraId="0DA40D04" w14:textId="77777777" w:rsidR="0078635F" w:rsidRDefault="0078635F" w:rsidP="0078635F">
            <w:pPr>
              <w:rPr>
                <w:b/>
                <w:bCs/>
              </w:rPr>
            </w:pPr>
          </w:p>
          <w:p w14:paraId="699409D3" w14:textId="77777777" w:rsidR="0078635F" w:rsidRPr="0078635F" w:rsidRDefault="0078635F" w:rsidP="0078635F">
            <w:r w:rsidRPr="002D2CC2">
              <w:rPr>
                <w:b/>
                <w:bCs/>
              </w:rPr>
              <w:t xml:space="preserve">FL Proposed conclusion 1: </w:t>
            </w:r>
            <w:r w:rsidRPr="0078635F">
              <w:t>it is up to UE implementation to ignore or follow the “Downlink assignment index” field in DCI format 0_1, 0_2 with CRC scrambled by CS_RNTI for Type 2 CG PUSCH activation.</w:t>
            </w:r>
          </w:p>
          <w:p w14:paraId="6F49C668" w14:textId="77777777" w:rsidR="0078635F" w:rsidRPr="0078635F" w:rsidRDefault="0078635F" w:rsidP="0078635F">
            <w:pPr>
              <w:pStyle w:val="ListParagraph"/>
              <w:numPr>
                <w:ilvl w:val="0"/>
                <w:numId w:val="41"/>
              </w:numPr>
              <w:spacing w:after="160"/>
              <w:contextualSpacing w:val="0"/>
              <w:jc w:val="both"/>
              <w:rPr>
                <w:sz w:val="20"/>
                <w:szCs w:val="20"/>
                <w:lang w:val="en-US"/>
              </w:rPr>
            </w:pPr>
            <w:r w:rsidRPr="0078635F">
              <w:rPr>
                <w:sz w:val="20"/>
                <w:szCs w:val="20"/>
                <w:lang w:val="en-US"/>
              </w:rPr>
              <w:t xml:space="preserve">When a UE ignores “Downlink assignment index” field in DCI format 0_1, 0_2, it follows the “Downlink assignment index” in DCI format 1_0, 1_1, 1_2, if applicable. </w:t>
            </w:r>
          </w:p>
          <w:p w14:paraId="4F598924" w14:textId="5997ECA8" w:rsidR="0078635F" w:rsidRPr="0078635F" w:rsidRDefault="0078635F" w:rsidP="00903992">
            <w:pPr>
              <w:pStyle w:val="ListParagraph"/>
              <w:numPr>
                <w:ilvl w:val="0"/>
                <w:numId w:val="41"/>
              </w:numPr>
              <w:spacing w:line="280" w:lineRule="atLeast"/>
              <w:contextualSpacing w:val="0"/>
              <w:rPr>
                <w:rFonts w:eastAsiaTheme="minorEastAsia"/>
                <w:sz w:val="20"/>
                <w:szCs w:val="20"/>
                <w:lang w:val="en-US"/>
              </w:rPr>
            </w:pPr>
            <w:r w:rsidRPr="0078635F">
              <w:rPr>
                <w:rFonts w:eastAsiaTheme="minorEastAsia"/>
                <w:sz w:val="20"/>
                <w:szCs w:val="20"/>
                <w:lang w:val="en-US"/>
              </w:rPr>
              <w:t>When</w:t>
            </w:r>
            <w:r w:rsidRPr="0078635F">
              <w:rPr>
                <w:sz w:val="20"/>
                <w:szCs w:val="20"/>
                <w:lang w:val="en-US"/>
              </w:rPr>
              <w:t xml:space="preserve"> a UE follows “Downlink assignment index” field in DCI format 0_1, 0_2, 1_0, 1_1, or 1_2, it applies the field only once (to the first CG-PUSCH transmission instance, if applicable).</w:t>
            </w:r>
          </w:p>
        </w:tc>
      </w:tr>
    </w:tbl>
    <w:p w14:paraId="51D3F4FF" w14:textId="77777777" w:rsidR="0078635F" w:rsidRDefault="0078635F" w:rsidP="00903992"/>
    <w:p w14:paraId="4693CD5C" w14:textId="4CDBE921" w:rsidR="0078635F" w:rsidRDefault="00B13127" w:rsidP="00B13127">
      <w:r>
        <w:t xml:space="preserve">As we commented during RAN1#114bis, “Up to UE implementation” for a question on whether the UE behaviour should follow behaviour a) or b) is a non-standard and a failure of RAN1 to deliver on its task. In our view RAN1 should be able to decide what the standard is, and the future products follow that standard even if the earlier products may have had diverging implementations. In general, in our view the first CG-PUSCH after activation is still a CG-PUSCH and the DAI-field of the activation DCI should be ignored, </w:t>
      </w:r>
      <w:proofErr w:type="gramStart"/>
      <w:r>
        <w:t>i.e.</w:t>
      </w:r>
      <w:proofErr w:type="gramEnd"/>
      <w:r>
        <w:t xml:space="preserve"> Option 1, but that’s of secondary importance to the RAN1 task of defining a standard that all products follow.</w:t>
      </w:r>
    </w:p>
    <w:p w14:paraId="1F1B2AB3" w14:textId="7B4E3651" w:rsidR="00B13127" w:rsidRDefault="00B13127" w:rsidP="00B13127">
      <w:pPr>
        <w:rPr>
          <w:b/>
          <w:bCs/>
        </w:rPr>
      </w:pPr>
      <w:r>
        <w:rPr>
          <w:b/>
          <w:bCs/>
        </w:rPr>
        <w:t xml:space="preserve">Proposal 1: For DAI field, adopt the FL proposal alternative of RAN1#114bis that defines a </w:t>
      </w:r>
      <w:proofErr w:type="spellStart"/>
      <w:r>
        <w:rPr>
          <w:b/>
          <w:bCs/>
        </w:rPr>
        <w:t>a</w:t>
      </w:r>
      <w:proofErr w:type="spellEnd"/>
      <w:r>
        <w:rPr>
          <w:b/>
          <w:bCs/>
        </w:rPr>
        <w:t xml:space="preserve"> single interpretation for it: </w:t>
      </w:r>
    </w:p>
    <w:p w14:paraId="3B642545" w14:textId="4EB7C9BA" w:rsidR="00B13127" w:rsidRPr="00B13127" w:rsidRDefault="00B13127" w:rsidP="00B13127">
      <w:pPr>
        <w:ind w:left="284"/>
        <w:rPr>
          <w:color w:val="7030A0"/>
        </w:rPr>
      </w:pPr>
      <w:r w:rsidRPr="00B13127">
        <w:rPr>
          <w:b/>
          <w:bCs/>
          <w:color w:val="7030A0"/>
        </w:rPr>
        <w:t>FL proposal 1</w:t>
      </w:r>
      <w:r>
        <w:rPr>
          <w:b/>
          <w:bCs/>
          <w:color w:val="7030A0"/>
        </w:rPr>
        <w:t xml:space="preserve"> [RAN1#114bis]</w:t>
      </w:r>
      <w:r>
        <w:rPr>
          <w:color w:val="7030A0"/>
        </w:rPr>
        <w:t xml:space="preserve">: </w:t>
      </w:r>
      <w:r w:rsidRPr="00B13127">
        <w:rPr>
          <w:color w:val="7030A0"/>
        </w:rPr>
        <w:t xml:space="preserve">A UE ignores the “Downlink assignment index” field in DCI format 0_1, 0_2 with CRC scrambled by CS_RNTI for Type 2 CG PUSCH activation. </w:t>
      </w:r>
    </w:p>
    <w:p w14:paraId="7196A7BB" w14:textId="1BF42588" w:rsidR="00EB403B" w:rsidRPr="00EB403B" w:rsidRDefault="00B13127" w:rsidP="00EB403B">
      <w:pPr>
        <w:pStyle w:val="ListParagraph"/>
        <w:numPr>
          <w:ilvl w:val="0"/>
          <w:numId w:val="41"/>
        </w:numPr>
        <w:spacing w:after="160"/>
        <w:ind w:left="1004"/>
        <w:contextualSpacing w:val="0"/>
        <w:jc w:val="both"/>
        <w:rPr>
          <w:color w:val="7030A0"/>
          <w:sz w:val="20"/>
          <w:szCs w:val="20"/>
          <w:lang w:val="en-US"/>
        </w:rPr>
      </w:pPr>
      <w:r w:rsidRPr="00B13127">
        <w:rPr>
          <w:color w:val="7030A0"/>
          <w:sz w:val="20"/>
          <w:szCs w:val="20"/>
          <w:lang w:val="en-US"/>
        </w:rPr>
        <w:t>When a UE ignores “Downlink assignment index” field in DCI format 0_1, 0_2, the UE follows the “Downlink assignment index” in DCI format 1_0, 1_1, 1_2, and applies it only once (to the first CG-PUSCH transmission instance, if applicable).</w:t>
      </w:r>
      <w:r w:rsidR="00EB403B">
        <w:rPr>
          <w:color w:val="7030A0"/>
          <w:sz w:val="20"/>
          <w:szCs w:val="20"/>
          <w:lang w:val="en-US"/>
        </w:rPr>
        <w:br/>
      </w:r>
    </w:p>
    <w:p w14:paraId="0284244E" w14:textId="77777777" w:rsidR="00EB403B" w:rsidRDefault="00EB403B" w:rsidP="00EB403B">
      <w:pPr>
        <w:pStyle w:val="Heading2"/>
      </w:pPr>
      <w:proofErr w:type="spellStart"/>
      <w:r>
        <w:lastRenderedPageBreak/>
        <w:t>Sidelink</w:t>
      </w:r>
      <w:proofErr w:type="spellEnd"/>
      <w:r>
        <w:t xml:space="preserve"> assignment index</w:t>
      </w:r>
    </w:p>
    <w:p w14:paraId="22718467" w14:textId="77777777" w:rsidR="00EB403B" w:rsidRDefault="00EB403B" w:rsidP="00EB403B">
      <w:r>
        <w:t>The discussion status in the end of RAN1#114bis was as follows:</w:t>
      </w:r>
    </w:p>
    <w:tbl>
      <w:tblPr>
        <w:tblStyle w:val="TableGrid"/>
        <w:tblW w:w="0" w:type="auto"/>
        <w:tblLook w:val="04A0" w:firstRow="1" w:lastRow="0" w:firstColumn="1" w:lastColumn="0" w:noHBand="0" w:noVBand="1"/>
      </w:tblPr>
      <w:tblGrid>
        <w:gridCol w:w="9629"/>
      </w:tblGrid>
      <w:tr w:rsidR="00EB403B" w14:paraId="601785AD" w14:textId="77777777" w:rsidTr="00B7126E">
        <w:tc>
          <w:tcPr>
            <w:tcW w:w="9629" w:type="dxa"/>
          </w:tcPr>
          <w:p w14:paraId="77F12282" w14:textId="77777777" w:rsidR="00EB403B" w:rsidRPr="00350C91" w:rsidRDefault="00EB403B" w:rsidP="00B7126E">
            <w:proofErr w:type="spellStart"/>
            <w:r w:rsidRPr="00350C91">
              <w:rPr>
                <w:b/>
                <w:bCs/>
              </w:rPr>
              <w:t>Sidelink</w:t>
            </w:r>
            <w:proofErr w:type="spellEnd"/>
            <w:r w:rsidRPr="00350C91">
              <w:rPr>
                <w:b/>
                <w:bCs/>
              </w:rPr>
              <w:t xml:space="preserve"> assignment index</w:t>
            </w:r>
            <w:r w:rsidRPr="00350C91">
              <w:t xml:space="preserve">: </w:t>
            </w:r>
          </w:p>
          <w:p w14:paraId="78C5C3D1" w14:textId="77777777" w:rsidR="00EB403B" w:rsidRDefault="00EB403B" w:rsidP="00B7126E">
            <w:r w:rsidRPr="00350C91">
              <w:t>Option 1: A UE shall ignore this field in the activation DCI</w:t>
            </w:r>
            <w:r>
              <w:t>.</w:t>
            </w:r>
            <w:r w:rsidRPr="00350C91">
              <w:t xml:space="preserve"> </w:t>
            </w:r>
          </w:p>
          <w:p w14:paraId="55F62D06" w14:textId="77777777" w:rsidR="00EB403B" w:rsidRPr="00350C91" w:rsidRDefault="00EB403B" w:rsidP="00B7126E">
            <w:pPr>
              <w:ind w:firstLine="288"/>
            </w:pPr>
            <w:r>
              <w:t>Supported by:</w:t>
            </w:r>
            <w:r w:rsidRPr="00350C91">
              <w:t xml:space="preserve"> </w:t>
            </w:r>
            <w:r w:rsidRPr="00350C91">
              <w:rPr>
                <w:b/>
                <w:bCs/>
              </w:rPr>
              <w:t>Qualcomm, Ericsson, ZTE</w:t>
            </w:r>
          </w:p>
          <w:p w14:paraId="602A2202" w14:textId="77777777" w:rsidR="00EB403B" w:rsidRDefault="00EB403B" w:rsidP="00B7126E">
            <w:r w:rsidRPr="00350C91">
              <w:t xml:space="preserve">Option 2: A </w:t>
            </w:r>
            <w:r w:rsidRPr="00350C91">
              <w:rPr>
                <w:lang w:eastAsia="zh-CN"/>
              </w:rPr>
              <w:t xml:space="preserve">UE follows this field, if exists. It applies only </w:t>
            </w:r>
            <w:r w:rsidRPr="00350C91">
              <w:t>once to the first CG-PUSCH transmission instance</w:t>
            </w:r>
            <w:r>
              <w:t>.</w:t>
            </w:r>
            <w:r w:rsidRPr="00350C91">
              <w:t xml:space="preserve"> </w:t>
            </w:r>
          </w:p>
          <w:p w14:paraId="4B6796F8" w14:textId="77777777" w:rsidR="00EB403B" w:rsidRDefault="00EB403B" w:rsidP="00B7126E">
            <w:pPr>
              <w:ind w:firstLine="288"/>
            </w:pPr>
            <w:r>
              <w:t>Supported by:</w:t>
            </w:r>
            <w:r w:rsidRPr="00350C91">
              <w:t xml:space="preserve"> </w:t>
            </w:r>
            <w:r w:rsidRPr="00350C91">
              <w:rPr>
                <w:b/>
                <w:bCs/>
              </w:rPr>
              <w:t>Huawei/</w:t>
            </w:r>
            <w:proofErr w:type="spellStart"/>
            <w:r w:rsidRPr="00350C91">
              <w:rPr>
                <w:b/>
                <w:bCs/>
              </w:rPr>
              <w:t>Hi</w:t>
            </w:r>
            <w:r>
              <w:rPr>
                <w:b/>
                <w:bCs/>
              </w:rPr>
              <w:t>S</w:t>
            </w:r>
            <w:r w:rsidRPr="00350C91">
              <w:rPr>
                <w:b/>
                <w:bCs/>
              </w:rPr>
              <w:t>i</w:t>
            </w:r>
            <w:proofErr w:type="spellEnd"/>
            <w:r w:rsidRPr="00350C91">
              <w:rPr>
                <w:b/>
                <w:bCs/>
              </w:rPr>
              <w:t>, ZTE</w:t>
            </w:r>
          </w:p>
        </w:tc>
      </w:tr>
    </w:tbl>
    <w:p w14:paraId="01703909" w14:textId="77777777" w:rsidR="00EB403B" w:rsidRDefault="00EB403B" w:rsidP="00EB403B"/>
    <w:p w14:paraId="4948B30F" w14:textId="571CAC95" w:rsidR="00EB403B" w:rsidRDefault="00EB403B" w:rsidP="00EB403B">
      <w:r>
        <w:t xml:space="preserve">In our view the same logic should be applied to </w:t>
      </w:r>
      <w:proofErr w:type="spellStart"/>
      <w:r>
        <w:t>Sidelink</w:t>
      </w:r>
      <w:proofErr w:type="spellEnd"/>
      <w:r>
        <w:t xml:space="preserve"> assignment index as is adopted to the DAI field.</w:t>
      </w:r>
    </w:p>
    <w:p w14:paraId="14DE587E" w14:textId="3DAAB7A4" w:rsidR="00EB403B" w:rsidRPr="00EB403B" w:rsidRDefault="00EB403B" w:rsidP="00EB403B">
      <w:pPr>
        <w:rPr>
          <w:b/>
          <w:bCs/>
        </w:rPr>
      </w:pPr>
      <w:r>
        <w:rPr>
          <w:b/>
          <w:bCs/>
        </w:rPr>
        <w:t xml:space="preserve">Proposal 2: For </w:t>
      </w:r>
      <w:proofErr w:type="spellStart"/>
      <w:r>
        <w:rPr>
          <w:b/>
          <w:bCs/>
        </w:rPr>
        <w:t>Sidelink</w:t>
      </w:r>
      <w:proofErr w:type="spellEnd"/>
      <w:r>
        <w:rPr>
          <w:b/>
          <w:bCs/>
        </w:rPr>
        <w:t xml:space="preserve"> assignment index, adopt the same </w:t>
      </w:r>
      <w:proofErr w:type="spellStart"/>
      <w:r>
        <w:rPr>
          <w:b/>
          <w:bCs/>
        </w:rPr>
        <w:t>behviour</w:t>
      </w:r>
      <w:proofErr w:type="spellEnd"/>
      <w:r>
        <w:rPr>
          <w:b/>
          <w:bCs/>
        </w:rPr>
        <w:t xml:space="preserve"> as is adopted for the DAI </w:t>
      </w:r>
      <w:proofErr w:type="gramStart"/>
      <w:r>
        <w:rPr>
          <w:b/>
          <w:bCs/>
        </w:rPr>
        <w:t>field</w:t>
      </w:r>
      <w:proofErr w:type="gramEnd"/>
    </w:p>
    <w:p w14:paraId="6F72A809" w14:textId="77777777" w:rsidR="00B13127" w:rsidRPr="00B13127" w:rsidRDefault="00B13127" w:rsidP="00B13127">
      <w:pPr>
        <w:rPr>
          <w:b/>
          <w:bCs/>
          <w:lang w:val="en-US"/>
        </w:rPr>
      </w:pPr>
    </w:p>
    <w:p w14:paraId="5CE883EF" w14:textId="4A701BBD" w:rsidR="00903992" w:rsidRDefault="00903992" w:rsidP="00903992">
      <w:pPr>
        <w:pStyle w:val="Heading2"/>
      </w:pPr>
      <w:r>
        <w:t>DFI flag</w:t>
      </w:r>
    </w:p>
    <w:p w14:paraId="21128238" w14:textId="77777777" w:rsidR="00EB403B" w:rsidRDefault="00EB403B" w:rsidP="00EB403B">
      <w:r>
        <w:t>The discussion status in the end of RAN1#114bis was as follows:</w:t>
      </w:r>
    </w:p>
    <w:tbl>
      <w:tblPr>
        <w:tblStyle w:val="TableGrid"/>
        <w:tblW w:w="0" w:type="auto"/>
        <w:tblLook w:val="04A0" w:firstRow="1" w:lastRow="0" w:firstColumn="1" w:lastColumn="0" w:noHBand="0" w:noVBand="1"/>
      </w:tblPr>
      <w:tblGrid>
        <w:gridCol w:w="9629"/>
      </w:tblGrid>
      <w:tr w:rsidR="00EB403B" w14:paraId="3CBB6B5F" w14:textId="77777777" w:rsidTr="00B7126E">
        <w:tc>
          <w:tcPr>
            <w:tcW w:w="9629" w:type="dxa"/>
          </w:tcPr>
          <w:p w14:paraId="4E5EEF64" w14:textId="77777777" w:rsidR="00EB403B" w:rsidRPr="00350C91" w:rsidRDefault="00EB403B" w:rsidP="00EB403B">
            <w:r w:rsidRPr="00350C91">
              <w:rPr>
                <w:b/>
                <w:bCs/>
              </w:rPr>
              <w:t>DFI flag</w:t>
            </w:r>
            <w:r w:rsidRPr="00350C91">
              <w:t xml:space="preserve">: </w:t>
            </w:r>
          </w:p>
          <w:p w14:paraId="2B12B53B" w14:textId="77777777" w:rsidR="00EB403B" w:rsidRDefault="00EB403B" w:rsidP="00EB403B">
            <w:r w:rsidRPr="00350C91">
              <w:t xml:space="preserve">Option 1: </w:t>
            </w:r>
            <w:r w:rsidRPr="00350C91">
              <w:rPr>
                <w:lang w:eastAsia="zh-CN"/>
              </w:rPr>
              <w:t>A UE follows this field</w:t>
            </w:r>
            <w:r w:rsidRPr="00350C91">
              <w:t>, if exists.</w:t>
            </w:r>
            <w:r w:rsidRPr="00350C91">
              <w:rPr>
                <w:lang w:eastAsia="zh-CN"/>
              </w:rPr>
              <w:t xml:space="preserve"> It applies only on</w:t>
            </w:r>
            <w:r w:rsidRPr="00350C91">
              <w:t>ce</w:t>
            </w:r>
            <w:r>
              <w:t>.</w:t>
            </w:r>
            <w:r w:rsidRPr="00350C91">
              <w:t xml:space="preserve"> </w:t>
            </w:r>
          </w:p>
          <w:p w14:paraId="07BF737A" w14:textId="77777777" w:rsidR="00EB403B" w:rsidRPr="00350C91" w:rsidRDefault="00EB403B" w:rsidP="00EB403B">
            <w:pPr>
              <w:ind w:firstLine="288"/>
              <w:rPr>
                <w:lang w:eastAsia="zh-CN"/>
              </w:rPr>
            </w:pPr>
            <w:r>
              <w:t>Supported by:</w:t>
            </w:r>
            <w:r w:rsidRPr="00350C91">
              <w:t xml:space="preserve"> </w:t>
            </w:r>
            <w:r w:rsidRPr="00350C91">
              <w:rPr>
                <w:b/>
                <w:bCs/>
              </w:rPr>
              <w:t>Qualcomm, Ericsson, Huawei/</w:t>
            </w:r>
            <w:proofErr w:type="spellStart"/>
            <w:r w:rsidRPr="00350C91">
              <w:rPr>
                <w:b/>
                <w:bCs/>
              </w:rPr>
              <w:t>HiSi</w:t>
            </w:r>
            <w:proofErr w:type="spellEnd"/>
            <w:r w:rsidRPr="00350C91">
              <w:rPr>
                <w:b/>
                <w:bCs/>
              </w:rPr>
              <w:t xml:space="preserve">, ZTE, </w:t>
            </w:r>
            <w:r w:rsidRPr="00350C91">
              <w:t xml:space="preserve">VIVO, MTK, </w:t>
            </w:r>
            <w:proofErr w:type="spellStart"/>
            <w:r w:rsidRPr="00350C91">
              <w:t>Spreadtrum</w:t>
            </w:r>
            <w:proofErr w:type="spellEnd"/>
            <w:r w:rsidRPr="00350C91">
              <w:t xml:space="preserve"> </w:t>
            </w:r>
            <w:r w:rsidRPr="00350C91">
              <w:rPr>
                <w:lang w:eastAsia="zh-CN"/>
              </w:rPr>
              <w:t xml:space="preserve"> </w:t>
            </w:r>
          </w:p>
          <w:p w14:paraId="56BDB708" w14:textId="77777777" w:rsidR="00EB403B" w:rsidRDefault="00EB403B" w:rsidP="00EB403B">
            <w:r w:rsidRPr="00350C91">
              <w:t xml:space="preserve">Option 2: A UE follows this field, if exists. It applies to the first and subsequent CG-PUSCH instances until deactivated/released: </w:t>
            </w:r>
          </w:p>
          <w:p w14:paraId="1EC9BF45" w14:textId="7BD59F27" w:rsidR="00EB403B" w:rsidRDefault="00EB403B" w:rsidP="00EB403B">
            <w:pPr>
              <w:ind w:firstLine="288"/>
            </w:pPr>
            <w:r>
              <w:t>Supported by:</w:t>
            </w:r>
            <w:r w:rsidRPr="00350C91">
              <w:t xml:space="preserve"> Apple</w:t>
            </w:r>
          </w:p>
        </w:tc>
      </w:tr>
    </w:tbl>
    <w:p w14:paraId="7D12E2EA" w14:textId="77777777" w:rsidR="00EB403B" w:rsidRDefault="00EB403B" w:rsidP="00EB403B"/>
    <w:p w14:paraId="58982F2E" w14:textId="77777777" w:rsidR="00EB403B" w:rsidRDefault="00EB403B" w:rsidP="00EB403B">
      <w:r>
        <w:t xml:space="preserve">In our view the same logic should be applied to </w:t>
      </w:r>
      <w:proofErr w:type="spellStart"/>
      <w:r>
        <w:t>Sidelink</w:t>
      </w:r>
      <w:proofErr w:type="spellEnd"/>
      <w:r>
        <w:t xml:space="preserve"> assignment index as is adopted to the DAI field.</w:t>
      </w:r>
    </w:p>
    <w:p w14:paraId="2C201F0D" w14:textId="5954FD9C" w:rsidR="00EB403B" w:rsidRPr="00EB403B" w:rsidRDefault="00EB403B" w:rsidP="00EB403B">
      <w:pPr>
        <w:rPr>
          <w:b/>
          <w:bCs/>
        </w:rPr>
      </w:pPr>
      <w:r>
        <w:rPr>
          <w:b/>
          <w:bCs/>
        </w:rPr>
        <w:t xml:space="preserve">Proposal </w:t>
      </w:r>
      <w:r>
        <w:rPr>
          <w:b/>
          <w:bCs/>
        </w:rPr>
        <w:t>3</w:t>
      </w:r>
      <w:r>
        <w:rPr>
          <w:b/>
          <w:bCs/>
        </w:rPr>
        <w:t xml:space="preserve">: For </w:t>
      </w:r>
      <w:r>
        <w:rPr>
          <w:b/>
          <w:bCs/>
        </w:rPr>
        <w:t xml:space="preserve">DFI flag: Adopt the same behaviour as for </w:t>
      </w:r>
      <w:r w:rsidRPr="00EB403B">
        <w:rPr>
          <w:b/>
          <w:bCs/>
        </w:rPr>
        <w:t xml:space="preserve">TPC command for scheduled PUSCH, SRS request, SRS offset indicator, CSI request, Minimum applicable scheduling offset indicator, </w:t>
      </w:r>
      <w:proofErr w:type="spellStart"/>
      <w:r w:rsidRPr="00EB403B">
        <w:rPr>
          <w:b/>
          <w:bCs/>
        </w:rPr>
        <w:t>Scell</w:t>
      </w:r>
      <w:proofErr w:type="spellEnd"/>
      <w:r w:rsidRPr="00EB403B">
        <w:rPr>
          <w:b/>
          <w:bCs/>
        </w:rPr>
        <w:t xml:space="preserve"> dormancy indication, PDCCH monitoring adaptation indication</w:t>
      </w:r>
      <w:r w:rsidRPr="00EB403B">
        <w:rPr>
          <w:b/>
          <w:bCs/>
        </w:rPr>
        <w:t>, i.e.:</w:t>
      </w:r>
    </w:p>
    <w:p w14:paraId="6156E16F" w14:textId="5201595A" w:rsidR="00EB403B" w:rsidRPr="00EB403B" w:rsidRDefault="00EB403B" w:rsidP="00EB403B">
      <w:pPr>
        <w:pStyle w:val="ListParagraph"/>
        <w:numPr>
          <w:ilvl w:val="0"/>
          <w:numId w:val="41"/>
        </w:numPr>
        <w:rPr>
          <w:b/>
          <w:bCs/>
          <w:sz w:val="20"/>
          <w:szCs w:val="20"/>
          <w:lang w:val="en-US"/>
        </w:rPr>
      </w:pPr>
      <w:r w:rsidRPr="00EB403B">
        <w:rPr>
          <w:b/>
          <w:bCs/>
          <w:sz w:val="20"/>
          <w:szCs w:val="20"/>
          <w:lang w:val="en-US"/>
        </w:rPr>
        <w:t xml:space="preserve">The UE follows the DFI </w:t>
      </w:r>
      <w:proofErr w:type="gramStart"/>
      <w:r w:rsidRPr="00EB403B">
        <w:rPr>
          <w:b/>
          <w:bCs/>
          <w:sz w:val="20"/>
          <w:szCs w:val="20"/>
          <w:lang w:val="en-US"/>
        </w:rPr>
        <w:t>flag, if</w:t>
      </w:r>
      <w:proofErr w:type="gramEnd"/>
      <w:r w:rsidRPr="00EB403B">
        <w:rPr>
          <w:b/>
          <w:bCs/>
          <w:sz w:val="20"/>
          <w:szCs w:val="20"/>
          <w:lang w:val="en-US"/>
        </w:rPr>
        <w:t xml:space="preserve"> it exists. It applies only once. </w:t>
      </w:r>
      <w:r w:rsidRPr="00EB403B">
        <w:rPr>
          <w:b/>
          <w:bCs/>
          <w:sz w:val="20"/>
          <w:szCs w:val="20"/>
          <w:lang w:val="en-US"/>
        </w:rPr>
        <w:t xml:space="preserve">The fields apply only once (to the first CG-PUSCH transmission instance, if applicable). </w:t>
      </w:r>
      <w:r w:rsidRPr="00EB403B">
        <w:rPr>
          <w:b/>
          <w:bCs/>
          <w:sz w:val="20"/>
          <w:szCs w:val="20"/>
          <w:lang w:val="en-US"/>
        </w:rPr>
        <w:tab/>
      </w:r>
    </w:p>
    <w:p w14:paraId="160D5E55" w14:textId="77777777" w:rsidR="00EB403B" w:rsidRDefault="00EB403B" w:rsidP="00903992"/>
    <w:p w14:paraId="2AF33DF1" w14:textId="55F71B4D" w:rsidR="00903992" w:rsidRDefault="00903992" w:rsidP="00903992">
      <w:pPr>
        <w:pStyle w:val="Heading2"/>
      </w:pPr>
      <w:r>
        <w:t>RRC reconfiguration</w:t>
      </w:r>
    </w:p>
    <w:p w14:paraId="509C0AE2" w14:textId="30DA0159" w:rsidR="00903992" w:rsidRDefault="00903992" w:rsidP="00903992">
      <w:r>
        <w:t xml:space="preserve">The discussion </w:t>
      </w:r>
      <w:r w:rsidR="00574E1B">
        <w:t xml:space="preserve">on the RRC reconfiguration of the PUSCH parameters impacting the CG-PUSCH, whether they are in the </w:t>
      </w:r>
      <w:proofErr w:type="spellStart"/>
      <w:r w:rsidR="00574E1B">
        <w:rPr>
          <w:i/>
          <w:iCs/>
        </w:rPr>
        <w:t>configuredGrantConfig</w:t>
      </w:r>
      <w:proofErr w:type="spellEnd"/>
      <w:r w:rsidR="00574E1B">
        <w:t xml:space="preserve"> or in the </w:t>
      </w:r>
      <w:r w:rsidR="00574E1B">
        <w:rPr>
          <w:i/>
          <w:iCs/>
        </w:rPr>
        <w:t>PUSCH-Config</w:t>
      </w:r>
      <w:r w:rsidR="00574E1B">
        <w:t xml:space="preserve"> was also inconclusive. The core issue in our view is not the </w:t>
      </w:r>
      <w:proofErr w:type="spellStart"/>
      <w:r w:rsidR="00574E1B">
        <w:rPr>
          <w:i/>
          <w:iCs/>
        </w:rPr>
        <w:t>configuredGrantConfig</w:t>
      </w:r>
      <w:proofErr w:type="spellEnd"/>
      <w:r w:rsidR="00574E1B">
        <w:t xml:space="preserve">, but the </w:t>
      </w:r>
      <w:proofErr w:type="spellStart"/>
      <w:r w:rsidR="00574E1B">
        <w:t>min</w:t>
      </w:r>
      <w:proofErr w:type="spellEnd"/>
      <w:r w:rsidR="00574E1B">
        <w:t xml:space="preserve"> issue is with the parameters common to CG-PUSCH and DG-PUSCH in </w:t>
      </w:r>
      <w:r w:rsidR="00574E1B">
        <w:rPr>
          <w:i/>
          <w:iCs/>
        </w:rPr>
        <w:t>PUSCH-Config</w:t>
      </w:r>
      <w:r w:rsidR="00574E1B">
        <w:t>. As the parameter-by-parameter combing what can be reconfigured and how may prove too contentious, a simpler way forward could be considered:</w:t>
      </w:r>
    </w:p>
    <w:p w14:paraId="64455B27" w14:textId="62A6173C" w:rsidR="00574E1B" w:rsidRDefault="00574E1B" w:rsidP="00903992">
      <w:pPr>
        <w:rPr>
          <w:b/>
          <w:bCs/>
        </w:rPr>
      </w:pPr>
      <w:r>
        <w:rPr>
          <w:b/>
          <w:bCs/>
        </w:rPr>
        <w:t xml:space="preserve">Proposal 4: </w:t>
      </w:r>
      <w:r w:rsidR="004D22F1">
        <w:rPr>
          <w:b/>
          <w:bCs/>
        </w:rPr>
        <w:t xml:space="preserve">The UE does not expect to receive an RRC </w:t>
      </w:r>
      <w:r>
        <w:rPr>
          <w:b/>
          <w:bCs/>
        </w:rPr>
        <w:t xml:space="preserve">Reconfiguration </w:t>
      </w:r>
      <w:r w:rsidR="004D22F1">
        <w:rPr>
          <w:b/>
          <w:bCs/>
        </w:rPr>
        <w:t>o</w:t>
      </w:r>
      <w:r w:rsidRPr="00574E1B">
        <w:rPr>
          <w:b/>
          <w:bCs/>
        </w:rPr>
        <w:t xml:space="preserve">f the </w:t>
      </w:r>
      <w:proofErr w:type="spellStart"/>
      <w:r w:rsidRPr="00574E1B">
        <w:rPr>
          <w:b/>
          <w:bCs/>
          <w:i/>
          <w:iCs/>
        </w:rPr>
        <w:t>configuredGrantConfig</w:t>
      </w:r>
      <w:proofErr w:type="spellEnd"/>
      <w:r w:rsidRPr="00574E1B">
        <w:rPr>
          <w:b/>
          <w:bCs/>
          <w:i/>
          <w:iCs/>
        </w:rPr>
        <w:t xml:space="preserve"> </w:t>
      </w:r>
      <w:r w:rsidRPr="00574E1B">
        <w:rPr>
          <w:b/>
          <w:bCs/>
        </w:rPr>
        <w:t>during an active CG-PUSCH</w:t>
      </w:r>
      <w:r w:rsidR="004D22F1">
        <w:rPr>
          <w:b/>
          <w:bCs/>
        </w:rPr>
        <w:t>.</w:t>
      </w:r>
    </w:p>
    <w:p w14:paraId="73880D07" w14:textId="12A5D496" w:rsidR="00903992" w:rsidRPr="00574E1B" w:rsidRDefault="00574E1B" w:rsidP="00903992">
      <w:r>
        <w:rPr>
          <w:b/>
          <w:bCs/>
        </w:rPr>
        <w:t xml:space="preserve">Proposal 5: Reconfiguration of </w:t>
      </w:r>
      <w:r>
        <w:rPr>
          <w:b/>
          <w:bCs/>
          <w:i/>
          <w:iCs/>
        </w:rPr>
        <w:t xml:space="preserve">PUSCH-Config </w:t>
      </w:r>
      <w:r>
        <w:rPr>
          <w:b/>
          <w:bCs/>
        </w:rPr>
        <w:t xml:space="preserve">parameters </w:t>
      </w:r>
      <w:r w:rsidR="004D22F1">
        <w:rPr>
          <w:b/>
          <w:bCs/>
        </w:rPr>
        <w:t>impact an active CG-PUSCH may be ignored by the UE for the CG-PUSCH</w:t>
      </w:r>
    </w:p>
    <w:p w14:paraId="79EDBA84" w14:textId="77777777" w:rsidR="00903992" w:rsidRPr="00903992" w:rsidRDefault="00903992" w:rsidP="00903992"/>
    <w:p w14:paraId="10445A01" w14:textId="65BF2491" w:rsidR="00885580" w:rsidRDefault="007820D0" w:rsidP="00885580">
      <w:pPr>
        <w:pStyle w:val="Heading1"/>
      </w:pPr>
      <w:r>
        <w:lastRenderedPageBreak/>
        <w:t>Conclusion</w:t>
      </w:r>
    </w:p>
    <w:p w14:paraId="1D90ACDC" w14:textId="68F27650" w:rsidR="003A58E4" w:rsidRPr="003A58E4" w:rsidRDefault="00DB5CDC" w:rsidP="008F70D0">
      <w:pPr>
        <w:rPr>
          <w:b/>
          <w:bCs/>
          <w:lang w:val="en-US"/>
        </w:rPr>
      </w:pPr>
      <w:r>
        <w:t xml:space="preserve">This document </w:t>
      </w:r>
      <w:r w:rsidR="0014782E">
        <w:t>makes the following proposals</w:t>
      </w:r>
      <w:r w:rsidR="00903992">
        <w:t xml:space="preserve"> on CG-PUSCH ambiguities:</w:t>
      </w:r>
    </w:p>
    <w:p w14:paraId="4BCC7F6F" w14:textId="77777777" w:rsidR="004D22F1" w:rsidRDefault="004D22F1" w:rsidP="004D22F1">
      <w:pPr>
        <w:rPr>
          <w:b/>
          <w:bCs/>
        </w:rPr>
      </w:pPr>
      <w:r>
        <w:rPr>
          <w:b/>
          <w:bCs/>
        </w:rPr>
        <w:t xml:space="preserve">Proposal 1: For DAI field, adopt the FL proposal alternative of RAN1#114bis that defines a </w:t>
      </w:r>
      <w:proofErr w:type="spellStart"/>
      <w:r>
        <w:rPr>
          <w:b/>
          <w:bCs/>
        </w:rPr>
        <w:t>a</w:t>
      </w:r>
      <w:proofErr w:type="spellEnd"/>
      <w:r>
        <w:rPr>
          <w:b/>
          <w:bCs/>
        </w:rPr>
        <w:t xml:space="preserve"> single interpretation for it: </w:t>
      </w:r>
    </w:p>
    <w:p w14:paraId="7F41A096" w14:textId="77777777" w:rsidR="004D22F1" w:rsidRPr="00B13127" w:rsidRDefault="004D22F1" w:rsidP="004D22F1">
      <w:pPr>
        <w:ind w:left="284"/>
        <w:rPr>
          <w:color w:val="7030A0"/>
        </w:rPr>
      </w:pPr>
      <w:r w:rsidRPr="00B13127">
        <w:rPr>
          <w:b/>
          <w:bCs/>
          <w:color w:val="7030A0"/>
        </w:rPr>
        <w:t>FL proposal 1</w:t>
      </w:r>
      <w:r>
        <w:rPr>
          <w:b/>
          <w:bCs/>
          <w:color w:val="7030A0"/>
        </w:rPr>
        <w:t xml:space="preserve"> [RAN1#114bis]</w:t>
      </w:r>
      <w:r>
        <w:rPr>
          <w:color w:val="7030A0"/>
        </w:rPr>
        <w:t xml:space="preserve">: </w:t>
      </w:r>
      <w:r w:rsidRPr="00B13127">
        <w:rPr>
          <w:color w:val="7030A0"/>
        </w:rPr>
        <w:t xml:space="preserve">A UE ignores the “Downlink assignment index” field in DCI format 0_1, 0_2 with CRC scrambled by CS_RNTI for Type 2 CG PUSCH activation. </w:t>
      </w:r>
    </w:p>
    <w:p w14:paraId="13BA88F1" w14:textId="29C027A4" w:rsidR="004D22F1" w:rsidRPr="00EB403B" w:rsidRDefault="004D22F1" w:rsidP="004D22F1">
      <w:pPr>
        <w:pStyle w:val="ListParagraph"/>
        <w:numPr>
          <w:ilvl w:val="0"/>
          <w:numId w:val="41"/>
        </w:numPr>
        <w:spacing w:after="160"/>
        <w:ind w:left="1004"/>
        <w:contextualSpacing w:val="0"/>
        <w:jc w:val="both"/>
        <w:rPr>
          <w:color w:val="7030A0"/>
          <w:sz w:val="20"/>
          <w:szCs w:val="20"/>
          <w:lang w:val="en-US"/>
        </w:rPr>
      </w:pPr>
      <w:r w:rsidRPr="00B13127">
        <w:rPr>
          <w:color w:val="7030A0"/>
          <w:sz w:val="20"/>
          <w:szCs w:val="20"/>
          <w:lang w:val="en-US"/>
        </w:rPr>
        <w:t>When a UE ignores “Downlink assignment index” field in DCI format 0_1, 0_2, the UE follows the “Downlink assignment index” in DCI format 1_0, 1_1, 1_2, and applies it only once (to the first CG-PUSCH transmission instance, if applicable).</w:t>
      </w:r>
    </w:p>
    <w:p w14:paraId="14E12A16" w14:textId="44DD6D03" w:rsidR="004D22F1" w:rsidRPr="00EB403B" w:rsidRDefault="004D22F1" w:rsidP="004D22F1">
      <w:pPr>
        <w:rPr>
          <w:b/>
          <w:bCs/>
        </w:rPr>
      </w:pPr>
      <w:r>
        <w:rPr>
          <w:b/>
          <w:bCs/>
        </w:rPr>
        <w:t xml:space="preserve">Proposal 2: For </w:t>
      </w:r>
      <w:proofErr w:type="spellStart"/>
      <w:r>
        <w:rPr>
          <w:b/>
          <w:bCs/>
        </w:rPr>
        <w:t>Sidelink</w:t>
      </w:r>
      <w:proofErr w:type="spellEnd"/>
      <w:r>
        <w:rPr>
          <w:b/>
          <w:bCs/>
        </w:rPr>
        <w:t xml:space="preserve"> assignment index, adopt the same </w:t>
      </w:r>
      <w:proofErr w:type="spellStart"/>
      <w:r>
        <w:rPr>
          <w:b/>
          <w:bCs/>
        </w:rPr>
        <w:t>behviour</w:t>
      </w:r>
      <w:proofErr w:type="spellEnd"/>
      <w:r>
        <w:rPr>
          <w:b/>
          <w:bCs/>
        </w:rPr>
        <w:t xml:space="preserve"> as is adopted for the DAI </w:t>
      </w:r>
      <w:proofErr w:type="gramStart"/>
      <w:r>
        <w:rPr>
          <w:b/>
          <w:bCs/>
        </w:rPr>
        <w:t>field</w:t>
      </w:r>
      <w:proofErr w:type="gramEnd"/>
    </w:p>
    <w:p w14:paraId="2FAFF3C7" w14:textId="7C53B0B3" w:rsidR="004D22F1" w:rsidRPr="00EB403B" w:rsidRDefault="004D22F1" w:rsidP="004D22F1">
      <w:pPr>
        <w:rPr>
          <w:b/>
          <w:bCs/>
        </w:rPr>
      </w:pPr>
      <w:r>
        <w:rPr>
          <w:b/>
          <w:bCs/>
        </w:rPr>
        <w:t xml:space="preserve">Proposal 3: For DFI flag: Adopt the same behaviour as for </w:t>
      </w:r>
      <w:r w:rsidRPr="00EB403B">
        <w:rPr>
          <w:b/>
          <w:bCs/>
        </w:rPr>
        <w:t xml:space="preserve">TPC command for scheduled PUSCH, SRS request, SRS offset indicator, CSI request, Minimum applicable scheduling offset indicator, </w:t>
      </w:r>
      <w:proofErr w:type="spellStart"/>
      <w:r w:rsidRPr="00EB403B">
        <w:rPr>
          <w:b/>
          <w:bCs/>
        </w:rPr>
        <w:t>Scell</w:t>
      </w:r>
      <w:proofErr w:type="spellEnd"/>
      <w:r w:rsidRPr="00EB403B">
        <w:rPr>
          <w:b/>
          <w:bCs/>
        </w:rPr>
        <w:t xml:space="preserve"> dormancy indication, PDCCH monitoring adaptation indication, i.e.:</w:t>
      </w:r>
    </w:p>
    <w:p w14:paraId="0C27E13A" w14:textId="77777777" w:rsidR="004D22F1" w:rsidRPr="00EB403B" w:rsidRDefault="004D22F1" w:rsidP="004D22F1">
      <w:pPr>
        <w:pStyle w:val="ListParagraph"/>
        <w:numPr>
          <w:ilvl w:val="0"/>
          <w:numId w:val="41"/>
        </w:numPr>
        <w:rPr>
          <w:b/>
          <w:bCs/>
          <w:sz w:val="20"/>
          <w:szCs w:val="20"/>
          <w:lang w:val="en-US"/>
        </w:rPr>
      </w:pPr>
      <w:r w:rsidRPr="00EB403B">
        <w:rPr>
          <w:b/>
          <w:bCs/>
          <w:sz w:val="20"/>
          <w:szCs w:val="20"/>
          <w:lang w:val="en-US"/>
        </w:rPr>
        <w:t xml:space="preserve">The UE follows the DFI </w:t>
      </w:r>
      <w:proofErr w:type="gramStart"/>
      <w:r w:rsidRPr="00EB403B">
        <w:rPr>
          <w:b/>
          <w:bCs/>
          <w:sz w:val="20"/>
          <w:szCs w:val="20"/>
          <w:lang w:val="en-US"/>
        </w:rPr>
        <w:t>flag, if</w:t>
      </w:r>
      <w:proofErr w:type="gramEnd"/>
      <w:r w:rsidRPr="00EB403B">
        <w:rPr>
          <w:b/>
          <w:bCs/>
          <w:sz w:val="20"/>
          <w:szCs w:val="20"/>
          <w:lang w:val="en-US"/>
        </w:rPr>
        <w:t xml:space="preserve"> it exists. It applies only once. The fields apply only once (to the first CG-PUSCH transmission instance, if applicable). </w:t>
      </w:r>
      <w:r w:rsidRPr="00EB403B">
        <w:rPr>
          <w:b/>
          <w:bCs/>
          <w:sz w:val="20"/>
          <w:szCs w:val="20"/>
          <w:lang w:val="en-US"/>
        </w:rPr>
        <w:tab/>
      </w:r>
    </w:p>
    <w:p w14:paraId="4E1FA955" w14:textId="77777777" w:rsidR="004D22F1" w:rsidRPr="004D22F1" w:rsidRDefault="004D22F1" w:rsidP="004D22F1">
      <w:pPr>
        <w:rPr>
          <w:b/>
          <w:bCs/>
          <w:lang w:val="en-US"/>
        </w:rPr>
      </w:pPr>
    </w:p>
    <w:p w14:paraId="2514F9E8" w14:textId="3F5C2C63" w:rsidR="004D22F1" w:rsidRDefault="004D22F1" w:rsidP="004D22F1">
      <w:pPr>
        <w:rPr>
          <w:b/>
          <w:bCs/>
        </w:rPr>
      </w:pPr>
      <w:r>
        <w:rPr>
          <w:b/>
          <w:bCs/>
        </w:rPr>
        <w:t>Proposal 4: The UE does not expect to receive an RRC Reconfiguration o</w:t>
      </w:r>
      <w:r w:rsidRPr="00574E1B">
        <w:rPr>
          <w:b/>
          <w:bCs/>
        </w:rPr>
        <w:t xml:space="preserve">f the </w:t>
      </w:r>
      <w:proofErr w:type="spellStart"/>
      <w:r w:rsidRPr="00574E1B">
        <w:rPr>
          <w:b/>
          <w:bCs/>
          <w:i/>
          <w:iCs/>
        </w:rPr>
        <w:t>configuredGrantConfig</w:t>
      </w:r>
      <w:proofErr w:type="spellEnd"/>
      <w:r w:rsidRPr="00574E1B">
        <w:rPr>
          <w:b/>
          <w:bCs/>
          <w:i/>
          <w:iCs/>
        </w:rPr>
        <w:t xml:space="preserve"> </w:t>
      </w:r>
      <w:r w:rsidRPr="00574E1B">
        <w:rPr>
          <w:b/>
          <w:bCs/>
        </w:rPr>
        <w:t>during an active CG-PUSCH</w:t>
      </w:r>
      <w:r>
        <w:rPr>
          <w:b/>
          <w:bCs/>
        </w:rPr>
        <w:t>.</w:t>
      </w:r>
    </w:p>
    <w:p w14:paraId="30C41093" w14:textId="77777777" w:rsidR="004D22F1" w:rsidRPr="00574E1B" w:rsidRDefault="004D22F1" w:rsidP="004D22F1">
      <w:r>
        <w:rPr>
          <w:b/>
          <w:bCs/>
        </w:rPr>
        <w:t xml:space="preserve">Proposal 5: Reconfiguration of </w:t>
      </w:r>
      <w:r>
        <w:rPr>
          <w:b/>
          <w:bCs/>
          <w:i/>
          <w:iCs/>
        </w:rPr>
        <w:t xml:space="preserve">PUSCH-Config </w:t>
      </w:r>
      <w:r>
        <w:rPr>
          <w:b/>
          <w:bCs/>
        </w:rPr>
        <w:t>parameters impact an active CG-PUSCH may be ignored by the UE for the CG-PUSCH</w:t>
      </w:r>
    </w:p>
    <w:p w14:paraId="6BD6A737" w14:textId="03DF29F9" w:rsidR="0014782E" w:rsidRPr="004D22F1" w:rsidRDefault="0014782E" w:rsidP="0014782E">
      <w:pPr>
        <w:spacing w:after="160" w:line="254" w:lineRule="auto"/>
        <w:rPr>
          <w:b/>
          <w:bCs/>
        </w:rPr>
      </w:pPr>
    </w:p>
    <w:p w14:paraId="66732EC8" w14:textId="77777777" w:rsidR="0014782E" w:rsidRPr="0014782E" w:rsidRDefault="0014782E" w:rsidP="001F201D">
      <w:pPr>
        <w:rPr>
          <w:lang w:val="en-US"/>
        </w:rPr>
      </w:pPr>
    </w:p>
    <w:p w14:paraId="53CD9119" w14:textId="5206E1F5" w:rsidR="00885580" w:rsidRDefault="00885580" w:rsidP="00885580">
      <w:pPr>
        <w:pStyle w:val="Heading1"/>
        <w:numPr>
          <w:ilvl w:val="0"/>
          <w:numId w:val="0"/>
        </w:numPr>
      </w:pPr>
      <w:r>
        <w:t>References</w:t>
      </w:r>
    </w:p>
    <w:p w14:paraId="139CD776" w14:textId="6A3D0BC9" w:rsidR="00DF47E5" w:rsidRDefault="00E467B7" w:rsidP="008F70D0">
      <w:pPr>
        <w:pStyle w:val="ListParagraph"/>
        <w:numPr>
          <w:ilvl w:val="0"/>
          <w:numId w:val="35"/>
        </w:numPr>
        <w:rPr>
          <w:sz w:val="20"/>
          <w:szCs w:val="20"/>
          <w:lang w:val="en-US"/>
        </w:rPr>
      </w:pPr>
      <w:hyperlink r:id="rId13" w:history="1">
        <w:r w:rsidR="00DF47E5" w:rsidRPr="00DF47E5">
          <w:rPr>
            <w:rStyle w:val="Hyperlink"/>
            <w:sz w:val="20"/>
            <w:szCs w:val="20"/>
            <w:lang w:val="en-US"/>
          </w:rPr>
          <w:t>R1-2308569</w:t>
        </w:r>
      </w:hyperlink>
      <w:r w:rsidR="00DF47E5">
        <w:rPr>
          <w:sz w:val="20"/>
          <w:szCs w:val="20"/>
          <w:lang w:val="en-US"/>
        </w:rPr>
        <w:t xml:space="preserve">, </w:t>
      </w:r>
      <w:r w:rsidR="00DF47E5" w:rsidRPr="00DF47E5">
        <w:rPr>
          <w:sz w:val="20"/>
          <w:szCs w:val="20"/>
          <w:lang w:val="en-US"/>
        </w:rPr>
        <w:t>FL summary #2 of clarifying several ambiguities with type 2 CG-PUSC</w:t>
      </w:r>
      <w:r w:rsidR="00DF47E5">
        <w:rPr>
          <w:sz w:val="20"/>
          <w:szCs w:val="20"/>
          <w:lang w:val="en-US"/>
        </w:rPr>
        <w:t>H, M</w:t>
      </w:r>
      <w:r w:rsidR="00DF47E5" w:rsidRPr="00DF47E5">
        <w:rPr>
          <w:sz w:val="20"/>
          <w:szCs w:val="20"/>
          <w:lang w:val="en-US"/>
        </w:rPr>
        <w:t>oderator (Qualcomm)</w:t>
      </w:r>
    </w:p>
    <w:p w14:paraId="2DAF4959" w14:textId="63998554" w:rsidR="00DF47E5" w:rsidRPr="00F544C9" w:rsidRDefault="00E467B7" w:rsidP="008F70D0">
      <w:pPr>
        <w:pStyle w:val="ListParagraph"/>
        <w:numPr>
          <w:ilvl w:val="0"/>
          <w:numId w:val="35"/>
        </w:numPr>
        <w:rPr>
          <w:sz w:val="20"/>
          <w:szCs w:val="20"/>
          <w:lang w:val="en-US"/>
        </w:rPr>
      </w:pPr>
      <w:hyperlink r:id="rId14" w:history="1">
        <w:r w:rsidR="00DF47E5" w:rsidRPr="00DF47E5">
          <w:rPr>
            <w:rStyle w:val="Hyperlink"/>
            <w:sz w:val="20"/>
            <w:szCs w:val="20"/>
            <w:lang w:val="en-US"/>
          </w:rPr>
          <w:t>R1-2310646</w:t>
        </w:r>
      </w:hyperlink>
      <w:r w:rsidR="00DF47E5">
        <w:rPr>
          <w:sz w:val="20"/>
          <w:szCs w:val="20"/>
          <w:lang w:val="en-US"/>
        </w:rPr>
        <w:t xml:space="preserve">, </w:t>
      </w:r>
      <w:r w:rsidR="00DF47E5" w:rsidRPr="00DF47E5">
        <w:rPr>
          <w:sz w:val="20"/>
          <w:szCs w:val="20"/>
          <w:lang w:val="en-US"/>
        </w:rPr>
        <w:t>FL summary #2 of clarifying several ambiguities with type 2 CG-PUSCH</w:t>
      </w:r>
      <w:r w:rsidR="00DF47E5">
        <w:rPr>
          <w:sz w:val="20"/>
          <w:szCs w:val="20"/>
          <w:lang w:val="en-US"/>
        </w:rPr>
        <w:t xml:space="preserve">, </w:t>
      </w:r>
      <w:r w:rsidR="00DF47E5" w:rsidRPr="00DF47E5">
        <w:rPr>
          <w:sz w:val="20"/>
          <w:szCs w:val="20"/>
          <w:lang w:val="en-US"/>
        </w:rPr>
        <w:t>Moderator (Qualcomm)</w:t>
      </w:r>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3C31A" w14:textId="77777777" w:rsidR="008737AE" w:rsidRDefault="008737AE">
      <w:r>
        <w:separator/>
      </w:r>
    </w:p>
  </w:endnote>
  <w:endnote w:type="continuationSeparator" w:id="0">
    <w:p w14:paraId="49D30D70" w14:textId="77777777" w:rsidR="008737AE" w:rsidRDefault="00873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SimSun">
    <w:altName w:val="??¨¬?"/>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6020B" w14:textId="77777777" w:rsidR="008737AE" w:rsidRDefault="008737AE">
      <w:r>
        <w:separator/>
      </w:r>
    </w:p>
  </w:footnote>
  <w:footnote w:type="continuationSeparator" w:id="0">
    <w:p w14:paraId="5B9BDFF8" w14:textId="77777777" w:rsidR="008737AE" w:rsidRDefault="008737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6A7336"/>
    <w:multiLevelType w:val="hybridMultilevel"/>
    <w:tmpl w:val="5D002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52A9464">
      <w:start w:val="2"/>
      <w:numFmt w:val="bullet"/>
      <w:lvlText w:val="-"/>
      <w:lvlJc w:val="left"/>
      <w:pPr>
        <w:ind w:left="3090" w:hanging="57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8057C6"/>
    <w:multiLevelType w:val="hybridMultilevel"/>
    <w:tmpl w:val="11B82EC8"/>
    <w:lvl w:ilvl="0" w:tplc="3C1A31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E328F7"/>
    <w:multiLevelType w:val="hybridMultilevel"/>
    <w:tmpl w:val="77FA559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B182EC2"/>
    <w:multiLevelType w:val="hybridMultilevel"/>
    <w:tmpl w:val="B052A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5B60E4"/>
    <w:multiLevelType w:val="hybridMultilevel"/>
    <w:tmpl w:val="0D782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70F10BB"/>
    <w:multiLevelType w:val="hybridMultilevel"/>
    <w:tmpl w:val="7B2CD26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D0A1770"/>
    <w:multiLevelType w:val="hybridMultilevel"/>
    <w:tmpl w:val="B25ACA28"/>
    <w:lvl w:ilvl="0" w:tplc="344489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5"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2713A4"/>
    <w:multiLevelType w:val="hybridMultilevel"/>
    <w:tmpl w:val="406275B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287542944">
    <w:abstractNumId w:val="7"/>
  </w:num>
  <w:num w:numId="2" w16cid:durableId="744496443">
    <w:abstractNumId w:val="32"/>
  </w:num>
  <w:num w:numId="3" w16cid:durableId="1859855038">
    <w:abstractNumId w:val="0"/>
  </w:num>
  <w:num w:numId="4" w16cid:durableId="1963807548">
    <w:abstractNumId w:val="2"/>
  </w:num>
  <w:num w:numId="5" w16cid:durableId="669986164">
    <w:abstractNumId w:val="16"/>
  </w:num>
  <w:num w:numId="6" w16cid:durableId="1168131915">
    <w:abstractNumId w:val="34"/>
  </w:num>
  <w:num w:numId="7" w16cid:durableId="813571431">
    <w:abstractNumId w:val="18"/>
  </w:num>
  <w:num w:numId="8" w16cid:durableId="1189026752">
    <w:abstractNumId w:val="15"/>
  </w:num>
  <w:num w:numId="9" w16cid:durableId="838931800">
    <w:abstractNumId w:val="38"/>
  </w:num>
  <w:num w:numId="10" w16cid:durableId="1573464737">
    <w:abstractNumId w:val="4"/>
  </w:num>
  <w:num w:numId="11" w16cid:durableId="257101052">
    <w:abstractNumId w:val="22"/>
  </w:num>
  <w:num w:numId="12" w16cid:durableId="1951353073">
    <w:abstractNumId w:val="3"/>
  </w:num>
  <w:num w:numId="13" w16cid:durableId="1911961443">
    <w:abstractNumId w:val="12"/>
  </w:num>
  <w:num w:numId="14" w16cid:durableId="630285384">
    <w:abstractNumId w:val="29"/>
  </w:num>
  <w:num w:numId="15" w16cid:durableId="357124585">
    <w:abstractNumId w:val="17"/>
  </w:num>
  <w:num w:numId="16" w16cid:durableId="1559780918">
    <w:abstractNumId w:val="1"/>
  </w:num>
  <w:num w:numId="17" w16cid:durableId="1764109268">
    <w:abstractNumId w:val="27"/>
  </w:num>
  <w:num w:numId="18" w16cid:durableId="139812750">
    <w:abstractNumId w:val="14"/>
  </w:num>
  <w:num w:numId="19" w16cid:durableId="1134371848">
    <w:abstractNumId w:val="19"/>
  </w:num>
  <w:num w:numId="20" w16cid:durableId="1905412601">
    <w:abstractNumId w:val="37"/>
  </w:num>
  <w:num w:numId="21" w16cid:durableId="346101783">
    <w:abstractNumId w:val="39"/>
  </w:num>
  <w:num w:numId="22" w16cid:durableId="1499273121">
    <w:abstractNumId w:val="24"/>
  </w:num>
  <w:num w:numId="23" w16cid:durableId="622422302">
    <w:abstractNumId w:val="11"/>
  </w:num>
  <w:num w:numId="24" w16cid:durableId="1385445363">
    <w:abstractNumId w:val="5"/>
  </w:num>
  <w:num w:numId="25" w16cid:durableId="533230926">
    <w:abstractNumId w:val="35"/>
  </w:num>
  <w:num w:numId="26" w16cid:durableId="1635525904">
    <w:abstractNumId w:val="31"/>
  </w:num>
  <w:num w:numId="27" w16cid:durableId="1644850337">
    <w:abstractNumId w:val="9"/>
  </w:num>
  <w:num w:numId="28" w16cid:durableId="1974865496">
    <w:abstractNumId w:val="8"/>
  </w:num>
  <w:num w:numId="29" w16cid:durableId="20857830">
    <w:abstractNumId w:val="28"/>
  </w:num>
  <w:num w:numId="30" w16cid:durableId="858397170">
    <w:abstractNumId w:val="33"/>
  </w:num>
  <w:num w:numId="31" w16cid:durableId="517307813">
    <w:abstractNumId w:val="12"/>
  </w:num>
  <w:num w:numId="32" w16cid:durableId="671371725">
    <w:abstractNumId w:val="6"/>
  </w:num>
  <w:num w:numId="33" w16cid:durableId="411243634">
    <w:abstractNumId w:val="13"/>
  </w:num>
  <w:num w:numId="34" w16cid:durableId="66154672">
    <w:abstractNumId w:val="20"/>
  </w:num>
  <w:num w:numId="35" w16cid:durableId="90902349">
    <w:abstractNumId w:val="36"/>
  </w:num>
  <w:num w:numId="36" w16cid:durableId="1517691558">
    <w:abstractNumId w:val="25"/>
  </w:num>
  <w:num w:numId="37" w16cid:durableId="1867597306">
    <w:abstractNumId w:val="30"/>
  </w:num>
  <w:num w:numId="38" w16cid:durableId="344020181">
    <w:abstractNumId w:val="21"/>
  </w:num>
  <w:num w:numId="39" w16cid:durableId="311103430">
    <w:abstractNumId w:val="10"/>
  </w:num>
  <w:num w:numId="40" w16cid:durableId="2051345808">
    <w:abstractNumId w:val="23"/>
  </w:num>
  <w:num w:numId="41" w16cid:durableId="1425489704">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4D13"/>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1AB"/>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5D1D"/>
    <w:rsid w:val="000C74BA"/>
    <w:rsid w:val="000C7531"/>
    <w:rsid w:val="000C7BA7"/>
    <w:rsid w:val="000C7C3F"/>
    <w:rsid w:val="000D0BD6"/>
    <w:rsid w:val="000D0C61"/>
    <w:rsid w:val="000D1440"/>
    <w:rsid w:val="000D27AD"/>
    <w:rsid w:val="000D29D1"/>
    <w:rsid w:val="000D2B0A"/>
    <w:rsid w:val="000D2B67"/>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5D39"/>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9B0"/>
    <w:rsid w:val="00137AB9"/>
    <w:rsid w:val="00137D78"/>
    <w:rsid w:val="0014060C"/>
    <w:rsid w:val="001409A0"/>
    <w:rsid w:val="00141E40"/>
    <w:rsid w:val="00141F08"/>
    <w:rsid w:val="00141FF2"/>
    <w:rsid w:val="0014287A"/>
    <w:rsid w:val="00142DE2"/>
    <w:rsid w:val="00144C87"/>
    <w:rsid w:val="001467B1"/>
    <w:rsid w:val="0014782E"/>
    <w:rsid w:val="00150175"/>
    <w:rsid w:val="001502C8"/>
    <w:rsid w:val="00151011"/>
    <w:rsid w:val="00151224"/>
    <w:rsid w:val="0015130F"/>
    <w:rsid w:val="001532BA"/>
    <w:rsid w:val="00153FED"/>
    <w:rsid w:val="001543BF"/>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11F5"/>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17848"/>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849"/>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5E8"/>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87901"/>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8E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247"/>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2F1"/>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06801"/>
    <w:rsid w:val="00510ABC"/>
    <w:rsid w:val="00511079"/>
    <w:rsid w:val="00511411"/>
    <w:rsid w:val="00511CDF"/>
    <w:rsid w:val="00512829"/>
    <w:rsid w:val="00513839"/>
    <w:rsid w:val="00513DEF"/>
    <w:rsid w:val="0051423C"/>
    <w:rsid w:val="005148D4"/>
    <w:rsid w:val="00514C91"/>
    <w:rsid w:val="005153CE"/>
    <w:rsid w:val="0051624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4E1B"/>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4BB9"/>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6EA"/>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210"/>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553D"/>
    <w:rsid w:val="0074656E"/>
    <w:rsid w:val="007472D5"/>
    <w:rsid w:val="00752B03"/>
    <w:rsid w:val="00753454"/>
    <w:rsid w:val="00753BB5"/>
    <w:rsid w:val="00753F69"/>
    <w:rsid w:val="007544F1"/>
    <w:rsid w:val="00755E4A"/>
    <w:rsid w:val="00756832"/>
    <w:rsid w:val="00757F0B"/>
    <w:rsid w:val="007626D0"/>
    <w:rsid w:val="007651CA"/>
    <w:rsid w:val="0076523F"/>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4B44"/>
    <w:rsid w:val="0078539D"/>
    <w:rsid w:val="007856C1"/>
    <w:rsid w:val="00785B0F"/>
    <w:rsid w:val="0078635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E7D46"/>
    <w:rsid w:val="007F0798"/>
    <w:rsid w:val="007F2845"/>
    <w:rsid w:val="007F2A69"/>
    <w:rsid w:val="007F358B"/>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3CEF"/>
    <w:rsid w:val="008154EC"/>
    <w:rsid w:val="008207FD"/>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37AE"/>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8F70D0"/>
    <w:rsid w:val="00900343"/>
    <w:rsid w:val="009006A2"/>
    <w:rsid w:val="0090102B"/>
    <w:rsid w:val="00901448"/>
    <w:rsid w:val="009036BC"/>
    <w:rsid w:val="00903992"/>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242"/>
    <w:rsid w:val="0094409C"/>
    <w:rsid w:val="00944159"/>
    <w:rsid w:val="009449B2"/>
    <w:rsid w:val="00944A82"/>
    <w:rsid w:val="00944BA5"/>
    <w:rsid w:val="00946C4D"/>
    <w:rsid w:val="00947E8C"/>
    <w:rsid w:val="0095019A"/>
    <w:rsid w:val="0095285B"/>
    <w:rsid w:val="00953FE9"/>
    <w:rsid w:val="00954417"/>
    <w:rsid w:val="0095481C"/>
    <w:rsid w:val="0095526F"/>
    <w:rsid w:val="009567E6"/>
    <w:rsid w:val="00957076"/>
    <w:rsid w:val="00957132"/>
    <w:rsid w:val="00957328"/>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245A"/>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36836"/>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4F0"/>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1FF2"/>
    <w:rsid w:val="00AB2A23"/>
    <w:rsid w:val="00AB3A15"/>
    <w:rsid w:val="00AB4ECC"/>
    <w:rsid w:val="00AB4F0F"/>
    <w:rsid w:val="00AB53E3"/>
    <w:rsid w:val="00AB60E2"/>
    <w:rsid w:val="00AB6601"/>
    <w:rsid w:val="00AB674E"/>
    <w:rsid w:val="00AB6D79"/>
    <w:rsid w:val="00AB709E"/>
    <w:rsid w:val="00AB7806"/>
    <w:rsid w:val="00AC02C1"/>
    <w:rsid w:val="00AC09F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3127"/>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41CC"/>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67F"/>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3CB5"/>
    <w:rsid w:val="00CB6795"/>
    <w:rsid w:val="00CB71F8"/>
    <w:rsid w:val="00CC180A"/>
    <w:rsid w:val="00CC26DB"/>
    <w:rsid w:val="00CC300C"/>
    <w:rsid w:val="00CC35AE"/>
    <w:rsid w:val="00CC3DAA"/>
    <w:rsid w:val="00CC41A3"/>
    <w:rsid w:val="00CC4C2C"/>
    <w:rsid w:val="00CC5057"/>
    <w:rsid w:val="00CD078F"/>
    <w:rsid w:val="00CD121E"/>
    <w:rsid w:val="00CD185D"/>
    <w:rsid w:val="00CD28F0"/>
    <w:rsid w:val="00CD2C8B"/>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DFA"/>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9C2"/>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5CDC"/>
    <w:rsid w:val="00DB6A80"/>
    <w:rsid w:val="00DB6C06"/>
    <w:rsid w:val="00DB7B06"/>
    <w:rsid w:val="00DC043D"/>
    <w:rsid w:val="00DC10D2"/>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13FC"/>
    <w:rsid w:val="00DF4359"/>
    <w:rsid w:val="00DF47E5"/>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77A7C"/>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03B"/>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2CE9"/>
    <w:rsid w:val="00F532E8"/>
    <w:rsid w:val="00F537FF"/>
    <w:rsid w:val="00F54E36"/>
    <w:rsid w:val="00F560FE"/>
    <w:rsid w:val="00F56433"/>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4278"/>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9CB0373"/>
    <w:rsid w:val="1A219784"/>
    <w:rsid w:val="32975CEE"/>
    <w:rsid w:val="3E61DC49"/>
    <w:rsid w:val="40B66BA2"/>
    <w:rsid w:val="5021EF0F"/>
    <w:rsid w:val="707137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TALCar">
    <w:name w:val="TAL Car"/>
    <w:link w:val="TAL"/>
    <w:qFormat/>
    <w:rsid w:val="00F52CE9"/>
    <w:rPr>
      <w:rFonts w:ascii="Arial" w:hAnsi="Arial"/>
      <w:sz w:val="18"/>
      <w:lang w:val="en-GB"/>
    </w:rPr>
  </w:style>
  <w:style w:type="character" w:customStyle="1" w:styleId="B1Char1">
    <w:name w:val="B1 Char1"/>
    <w:qFormat/>
    <w:rsid w:val="00F52CE9"/>
    <w:rPr>
      <w:rFonts w:eastAsia="Times New Roman"/>
    </w:rPr>
  </w:style>
  <w:style w:type="paragraph" w:customStyle="1" w:styleId="Default">
    <w:name w:val="Default"/>
    <w:rsid w:val="0076523F"/>
    <w:pPr>
      <w:autoSpaceDE w:val="0"/>
      <w:autoSpaceDN w:val="0"/>
      <w:adjustRightInd w:val="0"/>
    </w:pPr>
    <w:rPr>
      <w:rFonts w:ascii="Courier New" w:hAnsi="Courier New" w:cs="Courier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7904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7647665">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4/Docs/R1-2308569.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4b/Docs/R1-23106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5AIRPNAIUNRU-1830940522-23583</_dlc_DocId>
    <_dlc_DocIdUrl xmlns="71c5aaf6-e6ce-465b-b873-5148d2a4c105">
      <Url>https://nokia.sharepoint.com/sites/c5g/5gradio/_layouts/15/DocIdRedir.aspx?ID=5AIRPNAIUNRU-1830940522-23583</Url>
      <Description>5AIRPNAIUNRU-1830940522-23583</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2006/documentManagement/types"/>
    <ds:schemaRef ds:uri="95d2e41d-1f11-4347-bb1c-11d6a32975dd"/>
    <ds:schemaRef ds:uri="http://purl.org/dc/terms/"/>
    <ds:schemaRef ds:uri="http://purl.org/dc/elements/1.1/"/>
    <ds:schemaRef ds:uri="http://schemas.openxmlformats.org/package/2006/metadata/core-properties"/>
    <ds:schemaRef ds:uri="http://www.w3.org/XML/1998/namespace"/>
    <ds:schemaRef ds:uri="http://schemas.microsoft.com/office/2006/metadata/properties"/>
    <ds:schemaRef ds:uri="http://purl.org/dc/dcmitype/"/>
    <ds:schemaRef ds:uri="71c5aaf6-e6ce-465b-b873-5148d2a4c105"/>
    <ds:schemaRef ds:uri="http://schemas.microsoft.com/office/infopath/2007/PartnerControls"/>
    <ds:schemaRef ds:uri="ebabf6ce-2443-438c-9946-ecc878e7654a"/>
    <ds:schemaRef ds:uri="3b34c8f0-1ef5-4d1e-bb66-517ce7fe7356"/>
  </ds:schemaRefs>
</ds:datastoreItem>
</file>

<file path=customXml/itemProps6.xml><?xml version="1.0" encoding="utf-8"?>
<ds:datastoreItem xmlns:ds="http://schemas.openxmlformats.org/officeDocument/2006/customXml" ds:itemID="{E4E7ADA5-C00E-4D1A-B6C0-343FF8C07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193</TotalTime>
  <Pages>4</Pages>
  <Words>1464</Words>
  <Characters>8020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10</cp:revision>
  <cp:lastPrinted>2016-06-20T11:35:00Z</cp:lastPrinted>
  <dcterms:created xsi:type="dcterms:W3CDTF">2023-11-02T13:18:00Z</dcterms:created>
  <dcterms:modified xsi:type="dcterms:W3CDTF">2023-11-03T17:11:00Z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29ef075e-e1c4-4fc4-b1d9-7002ff9ad849</vt:lpwstr>
  </property>
  <property fmtid="{D5CDD505-2E9C-101B-9397-08002B2CF9AE}" pid="9" name="MediaServiceImageTags">
    <vt:lpwstr/>
  </property>
</Properties>
</file>